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4" w:rsidRPr="00A5086E" w:rsidRDefault="009959E4" w:rsidP="009959E4">
      <w:pPr>
        <w:jc w:val="center"/>
        <w:rPr>
          <w:sz w:val="26"/>
          <w:szCs w:val="26"/>
        </w:rPr>
      </w:pPr>
      <w:r w:rsidRPr="00A5086E">
        <w:rPr>
          <w:sz w:val="26"/>
          <w:szCs w:val="26"/>
        </w:rPr>
        <w:t>Территориальная трехсторонняя комиссия  по регулированию социально–трудовых отношений в муниципальном образовании</w:t>
      </w:r>
    </w:p>
    <w:p w:rsidR="009959E4" w:rsidRPr="00A5086E" w:rsidRDefault="009959E4" w:rsidP="009959E4">
      <w:pPr>
        <w:jc w:val="center"/>
        <w:rPr>
          <w:sz w:val="26"/>
          <w:szCs w:val="26"/>
        </w:rPr>
      </w:pPr>
      <w:r w:rsidRPr="00A5086E">
        <w:rPr>
          <w:sz w:val="26"/>
          <w:szCs w:val="26"/>
        </w:rPr>
        <w:t>город-курорт Анапа</w:t>
      </w:r>
    </w:p>
    <w:p w:rsidR="009959E4" w:rsidRPr="00A5086E" w:rsidRDefault="009959E4" w:rsidP="009959E4">
      <w:pPr>
        <w:rPr>
          <w:sz w:val="26"/>
          <w:szCs w:val="26"/>
        </w:rPr>
      </w:pPr>
    </w:p>
    <w:p w:rsidR="009959E4" w:rsidRPr="00A5086E" w:rsidRDefault="009959E4" w:rsidP="009959E4">
      <w:pPr>
        <w:jc w:val="center"/>
        <w:rPr>
          <w:spacing w:val="40"/>
          <w:sz w:val="26"/>
          <w:szCs w:val="26"/>
        </w:rPr>
      </w:pPr>
      <w:r w:rsidRPr="00A5086E">
        <w:rPr>
          <w:spacing w:val="40"/>
          <w:sz w:val="26"/>
          <w:szCs w:val="26"/>
        </w:rPr>
        <w:t>РЕШЕНИЕ</w:t>
      </w:r>
    </w:p>
    <w:p w:rsidR="009959E4" w:rsidRPr="00A5086E" w:rsidRDefault="009959E4" w:rsidP="009959E4">
      <w:pPr>
        <w:jc w:val="center"/>
        <w:rPr>
          <w:spacing w:val="40"/>
          <w:sz w:val="26"/>
          <w:szCs w:val="26"/>
        </w:rPr>
      </w:pPr>
    </w:p>
    <w:p w:rsidR="009959E4" w:rsidRPr="00A5086E" w:rsidRDefault="00D40DED" w:rsidP="009959E4">
      <w:pPr>
        <w:tabs>
          <w:tab w:val="left" w:pos="975"/>
        </w:tabs>
        <w:jc w:val="center"/>
        <w:rPr>
          <w:sz w:val="26"/>
          <w:szCs w:val="26"/>
        </w:rPr>
      </w:pPr>
      <w:r>
        <w:rPr>
          <w:sz w:val="26"/>
          <w:szCs w:val="26"/>
        </w:rPr>
        <w:t>29</w:t>
      </w:r>
      <w:bookmarkStart w:id="0" w:name="_GoBack"/>
      <w:bookmarkEnd w:id="0"/>
      <w:r w:rsidR="00B119E5" w:rsidRPr="00A5086E">
        <w:rPr>
          <w:sz w:val="26"/>
          <w:szCs w:val="26"/>
        </w:rPr>
        <w:t xml:space="preserve"> </w:t>
      </w:r>
      <w:r w:rsidR="00B735D4" w:rsidRPr="00A5086E">
        <w:rPr>
          <w:sz w:val="26"/>
          <w:szCs w:val="26"/>
        </w:rPr>
        <w:t>июня</w:t>
      </w:r>
      <w:r w:rsidR="00B119E5" w:rsidRPr="00A5086E">
        <w:rPr>
          <w:sz w:val="26"/>
          <w:szCs w:val="26"/>
        </w:rPr>
        <w:t xml:space="preserve"> 20</w:t>
      </w:r>
      <w:r w:rsidR="000D43D2">
        <w:rPr>
          <w:sz w:val="26"/>
          <w:szCs w:val="26"/>
        </w:rPr>
        <w:t>20</w:t>
      </w:r>
      <w:r w:rsidR="00E7520B" w:rsidRPr="00A5086E">
        <w:rPr>
          <w:sz w:val="26"/>
          <w:szCs w:val="26"/>
        </w:rPr>
        <w:t xml:space="preserve"> </w:t>
      </w:r>
      <w:r w:rsidR="009959E4" w:rsidRPr="00A5086E">
        <w:rPr>
          <w:sz w:val="26"/>
          <w:szCs w:val="26"/>
        </w:rPr>
        <w:t xml:space="preserve">года          </w:t>
      </w:r>
      <w:r w:rsidR="00DB3C6B" w:rsidRPr="00A5086E">
        <w:rPr>
          <w:sz w:val="26"/>
          <w:szCs w:val="26"/>
        </w:rPr>
        <w:t xml:space="preserve">      </w:t>
      </w:r>
      <w:r w:rsidR="009959E4" w:rsidRPr="00A5086E">
        <w:rPr>
          <w:sz w:val="26"/>
          <w:szCs w:val="26"/>
        </w:rPr>
        <w:t xml:space="preserve">                                   </w:t>
      </w:r>
      <w:r w:rsidR="00C05FFC" w:rsidRPr="00A5086E">
        <w:rPr>
          <w:sz w:val="26"/>
          <w:szCs w:val="26"/>
        </w:rPr>
        <w:t xml:space="preserve">           </w:t>
      </w:r>
      <w:r w:rsidR="009959E4" w:rsidRPr="00A5086E">
        <w:rPr>
          <w:sz w:val="26"/>
          <w:szCs w:val="26"/>
        </w:rPr>
        <w:t xml:space="preserve">                        </w:t>
      </w:r>
      <w:r w:rsidR="002B4A6B" w:rsidRPr="00A5086E">
        <w:rPr>
          <w:sz w:val="26"/>
          <w:szCs w:val="26"/>
        </w:rPr>
        <w:t xml:space="preserve">                </w:t>
      </w:r>
      <w:r w:rsidR="006D4301" w:rsidRPr="00A5086E">
        <w:rPr>
          <w:sz w:val="26"/>
          <w:szCs w:val="26"/>
        </w:rPr>
        <w:t xml:space="preserve"> </w:t>
      </w:r>
      <w:r w:rsidR="009959E4" w:rsidRPr="00A5086E">
        <w:rPr>
          <w:sz w:val="26"/>
          <w:szCs w:val="26"/>
        </w:rPr>
        <w:t xml:space="preserve">        № </w:t>
      </w:r>
      <w:r w:rsidR="00B735D4" w:rsidRPr="00A5086E">
        <w:rPr>
          <w:sz w:val="26"/>
          <w:szCs w:val="26"/>
        </w:rPr>
        <w:t>2</w:t>
      </w:r>
      <w:r w:rsidR="00806A6F" w:rsidRPr="00A5086E">
        <w:rPr>
          <w:sz w:val="26"/>
          <w:szCs w:val="26"/>
        </w:rPr>
        <w:t>/1</w:t>
      </w:r>
    </w:p>
    <w:p w:rsidR="009959E4" w:rsidRPr="00A5086E" w:rsidRDefault="009959E4" w:rsidP="009959E4">
      <w:pPr>
        <w:rPr>
          <w:sz w:val="26"/>
          <w:szCs w:val="26"/>
        </w:rPr>
      </w:pPr>
    </w:p>
    <w:p w:rsidR="009959E4" w:rsidRPr="00A5086E" w:rsidRDefault="000D43D2" w:rsidP="008F42EB">
      <w:pPr>
        <w:pStyle w:val="a3"/>
        <w:widowControl w:val="0"/>
        <w:tabs>
          <w:tab w:val="left" w:pos="284"/>
          <w:tab w:val="left" w:pos="4395"/>
        </w:tabs>
        <w:spacing w:before="0" w:after="0"/>
        <w:ind w:right="4536"/>
        <w:jc w:val="both"/>
        <w:rPr>
          <w:sz w:val="26"/>
          <w:szCs w:val="26"/>
        </w:rPr>
      </w:pPr>
      <w:r w:rsidRPr="000D43D2">
        <w:rPr>
          <w:sz w:val="26"/>
          <w:szCs w:val="26"/>
        </w:rPr>
        <w:t>О состоянии коллективно-договорных отношений в муниципальном образовании город-курорт Анапа по итогам 2019 года</w:t>
      </w:r>
    </w:p>
    <w:p w:rsidR="009959E4" w:rsidRPr="00A5086E" w:rsidRDefault="009959E4" w:rsidP="009959E4">
      <w:pPr>
        <w:pStyle w:val="a3"/>
        <w:widowControl w:val="0"/>
        <w:spacing w:before="0" w:after="0"/>
        <w:rPr>
          <w:bCs/>
          <w:sz w:val="26"/>
          <w:szCs w:val="26"/>
        </w:rPr>
      </w:pP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 xml:space="preserve">СОЦИАЛЬНОЕ ПАРТНЕРСТВО — это система взаимоотношений между работниками, работодателями, органами государственной власти и местного самоуправления,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 Основной формой социального партнерства является заключение коллективного договора и исполнение сторонами его условий. ГКУ КК ЦЗН города Анапа  осуществляет информирование работодателей (представителей работодателей), работников (представителей работников) по вопросам реализации трудового законодательства в муниципальном образовании город-курорт Анапа и предоставляет государственную услугу по проведению уведомительной регистрации коллективных договоров. </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По итогам за 2019 год действует 500 коллективных договоров с охватом работающего населения 26 395 человек, что составляет 55,8% от общего числа работающих в муниципальном образовании города-курорта Анапа, 3 отраслевых соглашения, заключенные между территориальными отраслевыми профсоюзами и соответствующими управлениями администрации: образование, торговля и потребительский рынок, культура, а также территориальное трехстороннее соглашение между администрацией муниципального образования город-курорт Анапа, городским объединением организаций профессиональных союзов и объединением работодателей.</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Сторонам социального партнерства оказана консультационная и методическая помощь, рекомендован  макет коллективного договора, утвержденный решением Краснодарской краевой трехсторонней комиссии по регулированию социально-трудовых отношений от 7 октября 2019 года  № 6-3. За 2019 год макет коллективного договора предоставлен 153 организациям, которые перезаключили на новый срок или продлили коллективный договор, в том числе 17 организациям впервые:   ООО «Карьероуправление Анапское», филиал ФГКУ «419 ВГ» Минобороны России, ФГАУ «ВИТ «ЭРА», ООО «АТП-1», ООО «Анапская медтехника «Озон-2», ООО «Эволюция», ООО «КИСС», МАДОУ д/с № 2 «Орленок», ООО магазин «Оптика», ООО «Продукты Фея», ООО «ЛОЦ «Дорожник», МБДОУ д/с № 11 «Лазурный», ООО ЧОО «Ирбис», ООО «Аттра Сервис», ООО ЧОО «Охранные системы», ООО ЧОО «Гепард Юг», ООО ЧОО «Сармат».</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За 2019 год прекратил действие 41 коллективный договор. Основными причинами снижения численности коллективных договоров являются:</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реорганизация учреждений здравоохранения в форме слияния в ГБУЗ «Городская многопрофильная больница» (МБУЗ «Центр медицинской профилактики», МБУЗ «Амбулатория № 3», МБУЗ «Амбулатория № 8», МБУЗ «Участковая больница   № 1», МБУЗ «Амбулатория № 4», МБУЗ «Городская больница города Анапа» Министерства здравоохранения Краснодарского края);</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снижение численности работающих (ООО ЛОК «Дорожник», ООО «Курортные организации культуры», О</w:t>
      </w:r>
      <w:r>
        <w:rPr>
          <w:rFonts w:eastAsia="SimSun"/>
          <w:sz w:val="26"/>
          <w:szCs w:val="26"/>
          <w:lang w:eastAsia="zh-CN"/>
        </w:rPr>
        <w:t xml:space="preserve">ОО «СПА курорт», ООО «Ивушка», </w:t>
      </w:r>
      <w:r w:rsidRPr="000D43D2">
        <w:rPr>
          <w:rFonts w:eastAsia="SimSun"/>
          <w:sz w:val="26"/>
          <w:szCs w:val="26"/>
          <w:lang w:eastAsia="zh-CN"/>
        </w:rPr>
        <w:t xml:space="preserve">ООО «Мясные продукты», ООО «Визант», РПБ «БРИЗ», ООО «Луч», АКО ККООО ВОИ, ООО «Югстройзаказчик», </w:t>
      </w:r>
      <w:r w:rsidRPr="000D43D2">
        <w:rPr>
          <w:rFonts w:eastAsia="SimSun"/>
          <w:sz w:val="26"/>
          <w:szCs w:val="26"/>
          <w:lang w:eastAsia="zh-CN"/>
        </w:rPr>
        <w:lastRenderedPageBreak/>
        <w:t>организация «Инвалиды войны», ИП Арентова В.В., ИП Ханоян С.Р.).</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ликвидация организации (ООО «Анапское СКО», АОР НП «КУА», ООО «Спецстроймонтаж», ИП Абрамов А.А., ИП Попандопуло А.Ю., ИП Старицкая Т.В., ИП Гришин О.В., ИП Ильина Е.П., ООО «Атлант», ИП Ковальчук И., ООО «Лира», ПК фирма «Престиж-дизайн +», ООО «Пенострой», МКУ «Анапский МФЦ», ИП Астапенко В.В.);</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реорганизация АО «Анапагоргаз»  в филиал № 18 АО «Газпром», МУП магазин «Оптика» в ООО «Оптика», ГУП КК «Крайтехинвентиризация» в Обособленное предприятие отдел ГБУ КК «Крайтехинвентаризация».</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ИП Хабаров Сергей Николаевич, ООО «Аква» отказались выступить инициаторами от заключения коллективного договора на новый срок, ссылаясь на свое право отказаться полностью или частично от принятия локально-правовых актов, ст.309.2 ТК РФ.</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 xml:space="preserve">Сегодня, как никогда раннее, одной из основных задач сторон социального партнерства становится  соблюдение и защита трудовых  прав работников на уровне предприятий и организаций. </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С целью привлечения работодателей и представителей работников  к заключению коллективных договоров за 2019 год проведено 30 семинаров с работодателями, в которых приняло участие 943 представителя организаций различных форм собственности.  В средствах массовой информации с привлечением интернет ресурсов опубликовано 13 статей по теме преимуществ наличия в организации коллективного договора, как для работников, так и для работодателя, а также трудового законодательства, например, «О сроках выплаты заработной платы в трудовом кодексе РФ», «О величине прожиточного минимума в Краснодарском крае», «Локальные нормативные акты в составе коллективного договора» и другие.</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Практически все работодатели, заключившие коллективные договора, представили информацию о выполнении условий коллективного договора за 2019 год  на общую сумму 48 442  млн. рублей:</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1. Материальная помощь: к юбилейным датам, на лечение, в связи с регистрацией брака, на погребение, в связи с уходом на пенсию, к ежегодному отпуску, в связи с трудным материальным положением, к профессиональным праздникам составила более 18 млн. рублей. Больше всего материальной помощи оказано к профессиональным праздникам 4 465 млн. рублей и к ежегодному отпуску 3 839 млн. рублей.</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2.  На проведение культурно-массовых и спортивных мероприятий (за исключением средств, направленных на содержание объектов социально-культурной среды) по итогам за 2019 год работодателями было потрачено более 2  миллионов рублей.</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3. Оплата стоимости питания в организациях года составила 652 тыс. рублей.</w:t>
      </w:r>
    </w:p>
    <w:p w:rsidR="000D43D2" w:rsidRP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4. Автотранспорт выделили на сумму 7 921 млн. рублей.</w:t>
      </w:r>
    </w:p>
    <w:p w:rsidR="000D43D2" w:rsidRDefault="000D43D2" w:rsidP="000D43D2">
      <w:pPr>
        <w:widowControl w:val="0"/>
        <w:ind w:firstLine="426"/>
        <w:jc w:val="both"/>
        <w:rPr>
          <w:rFonts w:eastAsia="SimSun"/>
          <w:sz w:val="26"/>
          <w:szCs w:val="26"/>
          <w:lang w:eastAsia="zh-CN"/>
        </w:rPr>
      </w:pPr>
      <w:r w:rsidRPr="000D43D2">
        <w:rPr>
          <w:rFonts w:eastAsia="SimSun"/>
          <w:sz w:val="26"/>
          <w:szCs w:val="26"/>
          <w:lang w:eastAsia="zh-CN"/>
        </w:rPr>
        <w:t>Таким образом, в организациях, сдавших информацию о выполнении мероприятий своего коллективного договора, предусмотрены и предоставляются дополнительные гар</w:t>
      </w:r>
      <w:r>
        <w:rPr>
          <w:rFonts w:eastAsia="SimSun"/>
          <w:sz w:val="26"/>
          <w:szCs w:val="26"/>
          <w:lang w:eastAsia="zh-CN"/>
        </w:rPr>
        <w:t>антии и компенсации работникам.</w:t>
      </w:r>
    </w:p>
    <w:p w:rsidR="00A5086E" w:rsidRPr="00D11225" w:rsidRDefault="00A5086E" w:rsidP="000D43D2">
      <w:pPr>
        <w:widowControl w:val="0"/>
        <w:ind w:firstLine="426"/>
        <w:jc w:val="both"/>
        <w:rPr>
          <w:kern w:val="1"/>
          <w:sz w:val="26"/>
          <w:szCs w:val="26"/>
        </w:rPr>
      </w:pPr>
      <w:r w:rsidRPr="006D34F1">
        <w:rPr>
          <w:sz w:val="26"/>
          <w:szCs w:val="26"/>
        </w:rPr>
        <w:t>Заслушав и обсудив информацию</w:t>
      </w:r>
      <w:r>
        <w:rPr>
          <w:sz w:val="26"/>
          <w:szCs w:val="26"/>
        </w:rPr>
        <w:t xml:space="preserve"> </w:t>
      </w:r>
      <w:r w:rsidR="000D43D2" w:rsidRPr="000D43D2">
        <w:rPr>
          <w:sz w:val="26"/>
          <w:szCs w:val="26"/>
        </w:rPr>
        <w:t>главного специалиста отдела трудовых отношений, охраны труда  и взаимодействия с работодателями ГКУ КК «Центр занятости насе</w:t>
      </w:r>
      <w:r w:rsidR="000D43D2">
        <w:rPr>
          <w:sz w:val="26"/>
          <w:szCs w:val="26"/>
        </w:rPr>
        <w:t>ления г. Анапа» Л.С. Аллабердиной</w:t>
      </w:r>
      <w:r w:rsidRPr="00D11225">
        <w:rPr>
          <w:sz w:val="26"/>
          <w:szCs w:val="26"/>
        </w:rPr>
        <w:t xml:space="preserve">, в целях дальнейшего развития социального партнерства </w:t>
      </w:r>
      <w:r w:rsidRPr="00D11225">
        <w:rPr>
          <w:kern w:val="1"/>
          <w:sz w:val="26"/>
          <w:szCs w:val="26"/>
        </w:rPr>
        <w:t>территориальная трехсторонняя комиссия РЕШИЛА:</w:t>
      </w:r>
    </w:p>
    <w:p w:rsidR="000D43D2" w:rsidRPr="000D43D2" w:rsidRDefault="000D43D2" w:rsidP="000D43D2">
      <w:pPr>
        <w:widowControl w:val="0"/>
        <w:tabs>
          <w:tab w:val="left" w:pos="-900"/>
          <w:tab w:val="left" w:pos="709"/>
          <w:tab w:val="left" w:pos="1134"/>
        </w:tabs>
        <w:autoSpaceDE w:val="0"/>
        <w:ind w:firstLine="426"/>
        <w:jc w:val="both"/>
        <w:rPr>
          <w:sz w:val="26"/>
          <w:szCs w:val="26"/>
          <w:lang w:eastAsia="ru-RU"/>
        </w:rPr>
      </w:pPr>
      <w:r w:rsidRPr="000D43D2">
        <w:rPr>
          <w:sz w:val="26"/>
          <w:szCs w:val="26"/>
          <w:lang w:eastAsia="ru-RU"/>
        </w:rPr>
        <w:t>1. Информацию «О состоянии коллективно-договорных отношений в муниципальном образовании город-курорт Анапа по итогам 2019 года» принять к сведению.</w:t>
      </w:r>
    </w:p>
    <w:p w:rsidR="000D43D2" w:rsidRPr="000D43D2" w:rsidRDefault="000D43D2" w:rsidP="000D43D2">
      <w:pPr>
        <w:widowControl w:val="0"/>
        <w:tabs>
          <w:tab w:val="left" w:pos="-900"/>
          <w:tab w:val="left" w:pos="709"/>
          <w:tab w:val="left" w:pos="1134"/>
        </w:tabs>
        <w:autoSpaceDE w:val="0"/>
        <w:ind w:firstLine="426"/>
        <w:jc w:val="both"/>
        <w:rPr>
          <w:sz w:val="26"/>
          <w:szCs w:val="26"/>
          <w:lang w:eastAsia="ru-RU"/>
        </w:rPr>
      </w:pPr>
      <w:r w:rsidRPr="000D43D2">
        <w:rPr>
          <w:sz w:val="26"/>
          <w:szCs w:val="26"/>
          <w:lang w:eastAsia="ru-RU"/>
        </w:rPr>
        <w:t>2. Рекомендовать отраслевым организациям профсоюзов, профсоюзным организациям предприятий обеспечить 100% контроль выполнения сторонами условий коллективных договоров, путем сбора отчетной информации.</w:t>
      </w:r>
    </w:p>
    <w:p w:rsidR="000D43D2" w:rsidRPr="000D43D2" w:rsidRDefault="000D43D2" w:rsidP="000D43D2">
      <w:pPr>
        <w:widowControl w:val="0"/>
        <w:tabs>
          <w:tab w:val="left" w:pos="-900"/>
          <w:tab w:val="left" w:pos="709"/>
          <w:tab w:val="left" w:pos="1134"/>
        </w:tabs>
        <w:autoSpaceDE w:val="0"/>
        <w:ind w:firstLine="426"/>
        <w:jc w:val="both"/>
        <w:rPr>
          <w:sz w:val="26"/>
          <w:szCs w:val="26"/>
          <w:lang w:eastAsia="ru-RU"/>
        </w:rPr>
      </w:pPr>
      <w:r w:rsidRPr="000D43D2">
        <w:rPr>
          <w:sz w:val="26"/>
          <w:szCs w:val="26"/>
          <w:lang w:eastAsia="ru-RU"/>
        </w:rPr>
        <w:t>3. Рекомендовать ГКУ КК ЦЗН города Анапа:</w:t>
      </w:r>
    </w:p>
    <w:p w:rsidR="000D43D2" w:rsidRPr="000D43D2" w:rsidRDefault="000D43D2" w:rsidP="000D43D2">
      <w:pPr>
        <w:widowControl w:val="0"/>
        <w:tabs>
          <w:tab w:val="left" w:pos="-900"/>
          <w:tab w:val="left" w:pos="709"/>
          <w:tab w:val="left" w:pos="1134"/>
        </w:tabs>
        <w:autoSpaceDE w:val="0"/>
        <w:ind w:firstLine="426"/>
        <w:jc w:val="both"/>
        <w:rPr>
          <w:sz w:val="26"/>
          <w:szCs w:val="26"/>
          <w:lang w:eastAsia="ru-RU"/>
        </w:rPr>
      </w:pPr>
      <w:r w:rsidRPr="000D43D2">
        <w:rPr>
          <w:sz w:val="26"/>
          <w:szCs w:val="26"/>
          <w:lang w:eastAsia="ru-RU"/>
        </w:rPr>
        <w:lastRenderedPageBreak/>
        <w:t>3.1. Продолжить разъяснительную работу по заключению коллективных договоров и соглашений, оказывать методическую помощь работодателям, представителям работодателей и профессиональным союзам при их заключении и выполнении.</w:t>
      </w:r>
    </w:p>
    <w:p w:rsidR="000D43D2" w:rsidRPr="000D43D2" w:rsidRDefault="000D43D2" w:rsidP="000D43D2">
      <w:pPr>
        <w:widowControl w:val="0"/>
        <w:tabs>
          <w:tab w:val="left" w:pos="-900"/>
          <w:tab w:val="left" w:pos="709"/>
          <w:tab w:val="left" w:pos="1134"/>
        </w:tabs>
        <w:autoSpaceDE w:val="0"/>
        <w:ind w:firstLine="426"/>
        <w:jc w:val="both"/>
        <w:rPr>
          <w:sz w:val="26"/>
          <w:szCs w:val="26"/>
          <w:lang w:eastAsia="ru-RU"/>
        </w:rPr>
      </w:pPr>
      <w:r w:rsidRPr="000D43D2">
        <w:rPr>
          <w:sz w:val="26"/>
          <w:szCs w:val="26"/>
          <w:lang w:eastAsia="ru-RU"/>
        </w:rPr>
        <w:t>3.2. Обобщать данные о предоставляемых дополнительных гарантиях по работодателям и видам гарантий.</w:t>
      </w:r>
    </w:p>
    <w:p w:rsidR="00A5086E" w:rsidRPr="007464D8" w:rsidRDefault="000D43D2" w:rsidP="000D43D2">
      <w:pPr>
        <w:widowControl w:val="0"/>
        <w:tabs>
          <w:tab w:val="left" w:pos="-900"/>
          <w:tab w:val="left" w:pos="709"/>
          <w:tab w:val="left" w:pos="1134"/>
        </w:tabs>
        <w:autoSpaceDE w:val="0"/>
        <w:ind w:firstLine="426"/>
        <w:jc w:val="both"/>
        <w:rPr>
          <w:sz w:val="26"/>
          <w:szCs w:val="26"/>
          <w:lang w:eastAsia="ru-RU"/>
        </w:rPr>
      </w:pPr>
      <w:r w:rsidRPr="000D43D2">
        <w:rPr>
          <w:sz w:val="26"/>
          <w:szCs w:val="26"/>
          <w:lang w:eastAsia="ru-RU"/>
        </w:rPr>
        <w:t>3.3. Продолжить практику использования для проведения разъяснительной работы по заключению коллективных договоров информационные порталы, социальные сайты.</w:t>
      </w:r>
    </w:p>
    <w:p w:rsidR="00616EAD" w:rsidRPr="00A5086E" w:rsidRDefault="00616EAD" w:rsidP="00616EAD">
      <w:pPr>
        <w:ind w:firstLine="426"/>
        <w:jc w:val="both"/>
        <w:rPr>
          <w:sz w:val="26"/>
          <w:szCs w:val="26"/>
        </w:rPr>
      </w:pPr>
    </w:p>
    <w:tbl>
      <w:tblPr>
        <w:tblW w:w="10347" w:type="dxa"/>
        <w:tblInd w:w="-33" w:type="dxa"/>
        <w:tblLayout w:type="fixed"/>
        <w:tblLook w:val="0000" w:firstRow="0" w:lastRow="0" w:firstColumn="0" w:lastColumn="0" w:noHBand="0" w:noVBand="0"/>
      </w:tblPr>
      <w:tblGrid>
        <w:gridCol w:w="3118"/>
        <w:gridCol w:w="3544"/>
        <w:gridCol w:w="3685"/>
      </w:tblGrid>
      <w:tr w:rsidR="00FD2D4F" w:rsidRPr="00D11225" w:rsidTr="00E205FA">
        <w:tc>
          <w:tcPr>
            <w:tcW w:w="3118" w:type="dxa"/>
          </w:tcPr>
          <w:p w:rsidR="00FD2D4F" w:rsidRPr="00D11225" w:rsidRDefault="00FD2D4F" w:rsidP="00AD2D8D">
            <w:pPr>
              <w:snapToGrid w:val="0"/>
              <w:ind w:firstLine="33"/>
              <w:rPr>
                <w:sz w:val="26"/>
                <w:szCs w:val="26"/>
              </w:rPr>
            </w:pPr>
            <w:r w:rsidRPr="00D11225">
              <w:rPr>
                <w:sz w:val="26"/>
                <w:szCs w:val="26"/>
              </w:rPr>
              <w:t>Сопредседатель комиссии от исполнительного органа местного самоуправления</w:t>
            </w:r>
          </w:p>
          <w:p w:rsidR="00E205FA" w:rsidRDefault="00E205FA" w:rsidP="00AD2D8D">
            <w:pPr>
              <w:ind w:firstLine="33"/>
              <w:rPr>
                <w:sz w:val="26"/>
                <w:szCs w:val="26"/>
              </w:rPr>
            </w:pPr>
            <w:r>
              <w:rPr>
                <w:sz w:val="26"/>
                <w:szCs w:val="26"/>
              </w:rPr>
              <w:t>З</w:t>
            </w:r>
            <w:r w:rsidR="00FD2D4F" w:rsidRPr="00D11225">
              <w:rPr>
                <w:sz w:val="26"/>
                <w:szCs w:val="26"/>
              </w:rPr>
              <w:t>аместител</w:t>
            </w:r>
            <w:r>
              <w:rPr>
                <w:sz w:val="26"/>
                <w:szCs w:val="26"/>
              </w:rPr>
              <w:t>ь</w:t>
            </w:r>
            <w:r w:rsidR="00FD2D4F" w:rsidRPr="00D11225">
              <w:rPr>
                <w:sz w:val="26"/>
                <w:szCs w:val="26"/>
              </w:rPr>
              <w:t xml:space="preserve"> главы муниципального образования </w:t>
            </w:r>
          </w:p>
          <w:p w:rsidR="00FD2D4F" w:rsidRPr="00D11225" w:rsidRDefault="00FD2D4F" w:rsidP="00AD2D8D">
            <w:pPr>
              <w:ind w:firstLine="33"/>
              <w:rPr>
                <w:sz w:val="26"/>
                <w:szCs w:val="26"/>
              </w:rPr>
            </w:pPr>
            <w:r w:rsidRPr="00D11225">
              <w:rPr>
                <w:sz w:val="26"/>
                <w:szCs w:val="26"/>
              </w:rPr>
              <w:t>город-курорт Анапа</w:t>
            </w:r>
          </w:p>
          <w:p w:rsidR="00FD2D4F" w:rsidRDefault="00FD2D4F" w:rsidP="00AD2D8D">
            <w:pPr>
              <w:ind w:firstLine="33"/>
              <w:rPr>
                <w:sz w:val="26"/>
                <w:szCs w:val="26"/>
              </w:rPr>
            </w:pPr>
          </w:p>
          <w:p w:rsidR="00FD2D4F" w:rsidRPr="00D11225" w:rsidRDefault="00FD2D4F" w:rsidP="00AD2D8D">
            <w:pPr>
              <w:ind w:firstLine="33"/>
              <w:rPr>
                <w:sz w:val="26"/>
                <w:szCs w:val="26"/>
              </w:rPr>
            </w:pPr>
          </w:p>
          <w:p w:rsidR="00FD2D4F" w:rsidRPr="00D11225" w:rsidRDefault="00FD2D4F" w:rsidP="00286CBD">
            <w:pPr>
              <w:ind w:firstLine="33"/>
              <w:jc w:val="right"/>
              <w:rPr>
                <w:sz w:val="26"/>
                <w:szCs w:val="26"/>
              </w:rPr>
            </w:pPr>
            <w:r w:rsidRPr="00D11225">
              <w:rPr>
                <w:sz w:val="26"/>
                <w:szCs w:val="26"/>
              </w:rPr>
              <w:t xml:space="preserve">                </w:t>
            </w:r>
            <w:r w:rsidR="00286CBD">
              <w:rPr>
                <w:sz w:val="26"/>
                <w:szCs w:val="26"/>
              </w:rPr>
              <w:t>Р.А. Дикий</w:t>
            </w:r>
          </w:p>
        </w:tc>
        <w:tc>
          <w:tcPr>
            <w:tcW w:w="3544" w:type="dxa"/>
          </w:tcPr>
          <w:p w:rsidR="00FD2D4F" w:rsidRPr="00D11225" w:rsidRDefault="00FD2D4F" w:rsidP="00AD2D8D">
            <w:pPr>
              <w:snapToGrid w:val="0"/>
              <w:rPr>
                <w:sz w:val="26"/>
                <w:szCs w:val="26"/>
              </w:rPr>
            </w:pPr>
            <w:r w:rsidRPr="00D11225">
              <w:rPr>
                <w:sz w:val="26"/>
                <w:szCs w:val="26"/>
              </w:rPr>
              <w:t>Сопредседатель комиссии от территориальных организаций профессиональных союзов</w:t>
            </w:r>
          </w:p>
          <w:p w:rsidR="00FD2D4F" w:rsidRPr="00D11225" w:rsidRDefault="00FD2D4F" w:rsidP="00AD2D8D">
            <w:pPr>
              <w:rPr>
                <w:sz w:val="26"/>
                <w:szCs w:val="26"/>
              </w:rPr>
            </w:pPr>
            <w:r w:rsidRPr="00D11225">
              <w:rPr>
                <w:sz w:val="26"/>
                <w:szCs w:val="26"/>
              </w:rPr>
              <w:t>Председатель к</w:t>
            </w:r>
            <w:r>
              <w:rPr>
                <w:sz w:val="26"/>
                <w:szCs w:val="26"/>
              </w:rPr>
              <w:t>оординационного Совета профсоюзных организаций</w:t>
            </w:r>
            <w:r w:rsidRPr="00D11225">
              <w:rPr>
                <w:sz w:val="26"/>
                <w:szCs w:val="26"/>
              </w:rPr>
              <w:t xml:space="preserve"> муниципального образования город-курорт Анапа</w:t>
            </w:r>
          </w:p>
          <w:p w:rsidR="00FD2D4F" w:rsidRPr="00D11225" w:rsidRDefault="00FD2D4F" w:rsidP="00AD2D8D">
            <w:pPr>
              <w:jc w:val="both"/>
              <w:rPr>
                <w:color w:val="FF0000"/>
                <w:sz w:val="26"/>
                <w:szCs w:val="26"/>
              </w:rPr>
            </w:pPr>
          </w:p>
          <w:p w:rsidR="00FD2D4F" w:rsidRPr="00D11225" w:rsidRDefault="00FD2D4F" w:rsidP="00AD2D8D">
            <w:pPr>
              <w:jc w:val="right"/>
              <w:rPr>
                <w:sz w:val="26"/>
                <w:szCs w:val="26"/>
              </w:rPr>
            </w:pPr>
            <w:r>
              <w:rPr>
                <w:sz w:val="26"/>
                <w:szCs w:val="26"/>
              </w:rPr>
              <w:t>Т.П. Залесская</w:t>
            </w:r>
          </w:p>
        </w:tc>
        <w:tc>
          <w:tcPr>
            <w:tcW w:w="3685" w:type="dxa"/>
          </w:tcPr>
          <w:p w:rsidR="00FD2D4F" w:rsidRPr="00D11225" w:rsidRDefault="00FD2D4F" w:rsidP="00AD2D8D">
            <w:pPr>
              <w:snapToGrid w:val="0"/>
              <w:rPr>
                <w:sz w:val="26"/>
                <w:szCs w:val="26"/>
              </w:rPr>
            </w:pPr>
            <w:r w:rsidRPr="00E7437E">
              <w:rPr>
                <w:sz w:val="26"/>
                <w:szCs w:val="26"/>
              </w:rPr>
              <w:t xml:space="preserve">Сопредседатель комиссии от территориального объединения работодателей </w:t>
            </w:r>
            <w:r>
              <w:rPr>
                <w:sz w:val="26"/>
                <w:szCs w:val="26"/>
              </w:rPr>
              <w:t xml:space="preserve">Председатель </w:t>
            </w:r>
            <w:r w:rsidRPr="00E7437E">
              <w:rPr>
                <w:sz w:val="26"/>
                <w:szCs w:val="26"/>
              </w:rPr>
              <w:t>Союза работодателей территориального объединения работодателей муниципального образования город-курорт Анапа</w:t>
            </w:r>
          </w:p>
          <w:p w:rsidR="00FD2D4F" w:rsidRDefault="00FD2D4F" w:rsidP="00AD2D8D">
            <w:pPr>
              <w:jc w:val="right"/>
              <w:rPr>
                <w:sz w:val="26"/>
                <w:szCs w:val="26"/>
              </w:rPr>
            </w:pPr>
          </w:p>
          <w:p w:rsidR="00FD2D4F" w:rsidRPr="00D11225" w:rsidRDefault="00FD2D4F" w:rsidP="00AD2D8D">
            <w:pPr>
              <w:jc w:val="right"/>
              <w:rPr>
                <w:sz w:val="26"/>
                <w:szCs w:val="26"/>
              </w:rPr>
            </w:pPr>
            <w:r w:rsidRPr="00D11225">
              <w:rPr>
                <w:sz w:val="26"/>
                <w:szCs w:val="26"/>
              </w:rPr>
              <w:t>А.А.</w:t>
            </w:r>
            <w:r>
              <w:rPr>
                <w:sz w:val="26"/>
                <w:szCs w:val="26"/>
              </w:rPr>
              <w:t xml:space="preserve"> </w:t>
            </w:r>
            <w:r w:rsidRPr="00D11225">
              <w:rPr>
                <w:sz w:val="26"/>
                <w:szCs w:val="26"/>
              </w:rPr>
              <w:t>Дмитров</w:t>
            </w:r>
          </w:p>
        </w:tc>
      </w:tr>
    </w:tbl>
    <w:p w:rsidR="008D7711" w:rsidRPr="008F42EB" w:rsidRDefault="008D7711" w:rsidP="00BB4122">
      <w:pPr>
        <w:rPr>
          <w:sz w:val="16"/>
          <w:szCs w:val="16"/>
        </w:rPr>
      </w:pPr>
    </w:p>
    <w:p w:rsidR="0076473C" w:rsidRDefault="0076473C">
      <w:pPr>
        <w:suppressAutoHyphens w:val="0"/>
        <w:spacing w:after="200" w:line="276" w:lineRule="auto"/>
      </w:pPr>
      <w:r>
        <w:br w:type="page"/>
      </w:r>
    </w:p>
    <w:p w:rsidR="0076473C" w:rsidRPr="00051FD7" w:rsidRDefault="0076473C" w:rsidP="0076473C">
      <w:pPr>
        <w:widowControl w:val="0"/>
        <w:ind w:firstLine="426"/>
        <w:jc w:val="both"/>
        <w:rPr>
          <w:rFonts w:eastAsia="SimSun"/>
          <w:color w:val="FF0000"/>
          <w:sz w:val="26"/>
          <w:szCs w:val="26"/>
          <w:lang w:eastAsia="zh-CN"/>
        </w:rPr>
      </w:pPr>
      <w:r w:rsidRPr="00051FD7">
        <w:rPr>
          <w:rFonts w:eastAsia="SimSun"/>
          <w:color w:val="FF0000"/>
          <w:sz w:val="26"/>
          <w:szCs w:val="26"/>
          <w:lang w:eastAsia="zh-CN"/>
        </w:rPr>
        <w:lastRenderedPageBreak/>
        <w:t>Р.А. Дикий: управление образования, управление по делам семьи и детей, учреждение здравоохранения города готовы оказывать детям содействие в трудоустройстве. Возможно ГКУ КК «Центр занятости населения в г. Анапа» необходимо пересмотреть работу в данном направлении, администрация города всегда готова оказать содействие.</w:t>
      </w:r>
    </w:p>
    <w:p w:rsidR="009D1A1E" w:rsidRDefault="009D1A1E" w:rsidP="008F42EB"/>
    <w:sectPr w:rsidR="009D1A1E" w:rsidSect="0076473C">
      <w:headerReference w:type="default" r:id="rId7"/>
      <w:pgSz w:w="11906" w:h="16838" w:code="9"/>
      <w:pgMar w:top="851" w:right="567"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FB" w:rsidRDefault="001176FB" w:rsidP="0076473C">
      <w:r>
        <w:separator/>
      </w:r>
    </w:p>
  </w:endnote>
  <w:endnote w:type="continuationSeparator" w:id="0">
    <w:p w:rsidR="001176FB" w:rsidRDefault="001176FB" w:rsidP="0076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FB" w:rsidRDefault="001176FB" w:rsidP="0076473C">
      <w:r>
        <w:separator/>
      </w:r>
    </w:p>
  </w:footnote>
  <w:footnote w:type="continuationSeparator" w:id="0">
    <w:p w:rsidR="001176FB" w:rsidRDefault="001176FB" w:rsidP="0076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54957"/>
      <w:docPartObj>
        <w:docPartGallery w:val="Page Numbers (Top of Page)"/>
        <w:docPartUnique/>
      </w:docPartObj>
    </w:sdtPr>
    <w:sdtEndPr>
      <w:rPr>
        <w:sz w:val="28"/>
        <w:szCs w:val="28"/>
      </w:rPr>
    </w:sdtEndPr>
    <w:sdtContent>
      <w:p w:rsidR="0076473C" w:rsidRPr="0076473C" w:rsidRDefault="0076473C">
        <w:pPr>
          <w:pStyle w:val="a8"/>
          <w:jc w:val="center"/>
          <w:rPr>
            <w:sz w:val="28"/>
            <w:szCs w:val="28"/>
          </w:rPr>
        </w:pPr>
        <w:r w:rsidRPr="0076473C">
          <w:rPr>
            <w:sz w:val="28"/>
            <w:szCs w:val="28"/>
          </w:rPr>
          <w:fldChar w:fldCharType="begin"/>
        </w:r>
        <w:r w:rsidRPr="0076473C">
          <w:rPr>
            <w:sz w:val="28"/>
            <w:szCs w:val="28"/>
          </w:rPr>
          <w:instrText>PAGE   \* MERGEFORMAT</w:instrText>
        </w:r>
        <w:r w:rsidRPr="0076473C">
          <w:rPr>
            <w:sz w:val="28"/>
            <w:szCs w:val="28"/>
          </w:rPr>
          <w:fldChar w:fldCharType="separate"/>
        </w:r>
        <w:r w:rsidR="00D40DED">
          <w:rPr>
            <w:noProof/>
            <w:sz w:val="28"/>
            <w:szCs w:val="28"/>
          </w:rPr>
          <w:t>4</w:t>
        </w:r>
        <w:r w:rsidRPr="0076473C">
          <w:rPr>
            <w:sz w:val="28"/>
            <w:szCs w:val="28"/>
          </w:rPr>
          <w:fldChar w:fldCharType="end"/>
        </w:r>
      </w:p>
    </w:sdtContent>
  </w:sdt>
  <w:p w:rsidR="0076473C" w:rsidRDefault="007647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8F"/>
    <w:rsid w:val="0000075D"/>
    <w:rsid w:val="00012867"/>
    <w:rsid w:val="000158EC"/>
    <w:rsid w:val="00020A82"/>
    <w:rsid w:val="0002631F"/>
    <w:rsid w:val="00026609"/>
    <w:rsid w:val="00027E29"/>
    <w:rsid w:val="00030D09"/>
    <w:rsid w:val="0003479E"/>
    <w:rsid w:val="00037C5D"/>
    <w:rsid w:val="000427C4"/>
    <w:rsid w:val="00043EDB"/>
    <w:rsid w:val="00051FD7"/>
    <w:rsid w:val="000521FF"/>
    <w:rsid w:val="00060373"/>
    <w:rsid w:val="00060D32"/>
    <w:rsid w:val="00062692"/>
    <w:rsid w:val="00067FB8"/>
    <w:rsid w:val="00080CD4"/>
    <w:rsid w:val="000858F9"/>
    <w:rsid w:val="00094705"/>
    <w:rsid w:val="00097DFA"/>
    <w:rsid w:val="000A7D5A"/>
    <w:rsid w:val="000B159A"/>
    <w:rsid w:val="000B190D"/>
    <w:rsid w:val="000B5FE5"/>
    <w:rsid w:val="000B7761"/>
    <w:rsid w:val="000C0AF6"/>
    <w:rsid w:val="000C2BA9"/>
    <w:rsid w:val="000C30B2"/>
    <w:rsid w:val="000D00CE"/>
    <w:rsid w:val="000D43D2"/>
    <w:rsid w:val="000D4877"/>
    <w:rsid w:val="000E042D"/>
    <w:rsid w:val="000E6A26"/>
    <w:rsid w:val="000E7F31"/>
    <w:rsid w:val="001026E2"/>
    <w:rsid w:val="00106130"/>
    <w:rsid w:val="0011703B"/>
    <w:rsid w:val="001176FB"/>
    <w:rsid w:val="001221A9"/>
    <w:rsid w:val="00124B1C"/>
    <w:rsid w:val="00124F49"/>
    <w:rsid w:val="00131AC9"/>
    <w:rsid w:val="001326A7"/>
    <w:rsid w:val="00133405"/>
    <w:rsid w:val="00136749"/>
    <w:rsid w:val="00143F8F"/>
    <w:rsid w:val="001512C3"/>
    <w:rsid w:val="00154CF8"/>
    <w:rsid w:val="001601D9"/>
    <w:rsid w:val="00171C11"/>
    <w:rsid w:val="00173791"/>
    <w:rsid w:val="0017741D"/>
    <w:rsid w:val="00183CCE"/>
    <w:rsid w:val="00190037"/>
    <w:rsid w:val="00193747"/>
    <w:rsid w:val="00197B74"/>
    <w:rsid w:val="001A69D0"/>
    <w:rsid w:val="001B3318"/>
    <w:rsid w:val="001C37AC"/>
    <w:rsid w:val="001C7973"/>
    <w:rsid w:val="001D3D17"/>
    <w:rsid w:val="001E545A"/>
    <w:rsid w:val="001E59E5"/>
    <w:rsid w:val="001F3DDC"/>
    <w:rsid w:val="001F719D"/>
    <w:rsid w:val="00231231"/>
    <w:rsid w:val="00237EF3"/>
    <w:rsid w:val="00242712"/>
    <w:rsid w:val="00254476"/>
    <w:rsid w:val="00265D29"/>
    <w:rsid w:val="00267304"/>
    <w:rsid w:val="00267C6B"/>
    <w:rsid w:val="00273DB4"/>
    <w:rsid w:val="0027433D"/>
    <w:rsid w:val="00276719"/>
    <w:rsid w:val="0028333A"/>
    <w:rsid w:val="002839DC"/>
    <w:rsid w:val="00286131"/>
    <w:rsid w:val="00286CBD"/>
    <w:rsid w:val="0029580E"/>
    <w:rsid w:val="002971BE"/>
    <w:rsid w:val="002A5C29"/>
    <w:rsid w:val="002B4A6B"/>
    <w:rsid w:val="002D2123"/>
    <w:rsid w:val="002D2544"/>
    <w:rsid w:val="002D33D6"/>
    <w:rsid w:val="002D53E2"/>
    <w:rsid w:val="002E4932"/>
    <w:rsid w:val="002F11F5"/>
    <w:rsid w:val="002F5B7D"/>
    <w:rsid w:val="002F75F4"/>
    <w:rsid w:val="00313311"/>
    <w:rsid w:val="0031653F"/>
    <w:rsid w:val="00321202"/>
    <w:rsid w:val="00325D57"/>
    <w:rsid w:val="00340590"/>
    <w:rsid w:val="00340C08"/>
    <w:rsid w:val="00350CBB"/>
    <w:rsid w:val="00351FD1"/>
    <w:rsid w:val="00363D19"/>
    <w:rsid w:val="00367BB3"/>
    <w:rsid w:val="00373C98"/>
    <w:rsid w:val="00374283"/>
    <w:rsid w:val="0037559F"/>
    <w:rsid w:val="00380E4F"/>
    <w:rsid w:val="00382C69"/>
    <w:rsid w:val="00386941"/>
    <w:rsid w:val="00387632"/>
    <w:rsid w:val="00392BF1"/>
    <w:rsid w:val="00393696"/>
    <w:rsid w:val="003B18C8"/>
    <w:rsid w:val="003B35B6"/>
    <w:rsid w:val="003E106D"/>
    <w:rsid w:val="003E1CA9"/>
    <w:rsid w:val="003E502B"/>
    <w:rsid w:val="003E7746"/>
    <w:rsid w:val="003F5B7A"/>
    <w:rsid w:val="00403CC8"/>
    <w:rsid w:val="00406CC5"/>
    <w:rsid w:val="0041060D"/>
    <w:rsid w:val="00411E0A"/>
    <w:rsid w:val="00411E26"/>
    <w:rsid w:val="00415C47"/>
    <w:rsid w:val="00422682"/>
    <w:rsid w:val="00433DCC"/>
    <w:rsid w:val="004342B4"/>
    <w:rsid w:val="00437220"/>
    <w:rsid w:val="00441F8C"/>
    <w:rsid w:val="0044229E"/>
    <w:rsid w:val="00447224"/>
    <w:rsid w:val="00456714"/>
    <w:rsid w:val="00461546"/>
    <w:rsid w:val="00473F5A"/>
    <w:rsid w:val="0047655A"/>
    <w:rsid w:val="00476A51"/>
    <w:rsid w:val="004804E3"/>
    <w:rsid w:val="00487CEC"/>
    <w:rsid w:val="00493855"/>
    <w:rsid w:val="004A135F"/>
    <w:rsid w:val="004C7EDB"/>
    <w:rsid w:val="004D06CE"/>
    <w:rsid w:val="004D463E"/>
    <w:rsid w:val="004D53D7"/>
    <w:rsid w:val="004E17C2"/>
    <w:rsid w:val="004E4086"/>
    <w:rsid w:val="004E74C8"/>
    <w:rsid w:val="004F7D0D"/>
    <w:rsid w:val="00515BB6"/>
    <w:rsid w:val="00524818"/>
    <w:rsid w:val="00524A0F"/>
    <w:rsid w:val="005272CE"/>
    <w:rsid w:val="0053204A"/>
    <w:rsid w:val="00534650"/>
    <w:rsid w:val="005378FF"/>
    <w:rsid w:val="005436EB"/>
    <w:rsid w:val="00551830"/>
    <w:rsid w:val="00555142"/>
    <w:rsid w:val="005564E9"/>
    <w:rsid w:val="0055676B"/>
    <w:rsid w:val="00560C58"/>
    <w:rsid w:val="00560E92"/>
    <w:rsid w:val="00565159"/>
    <w:rsid w:val="00590045"/>
    <w:rsid w:val="00592B7B"/>
    <w:rsid w:val="00596281"/>
    <w:rsid w:val="005A4F13"/>
    <w:rsid w:val="005A623E"/>
    <w:rsid w:val="005B3687"/>
    <w:rsid w:val="005B4850"/>
    <w:rsid w:val="005B6ACE"/>
    <w:rsid w:val="005C0078"/>
    <w:rsid w:val="005D02BB"/>
    <w:rsid w:val="005D544B"/>
    <w:rsid w:val="005E4412"/>
    <w:rsid w:val="005E62BA"/>
    <w:rsid w:val="005F3090"/>
    <w:rsid w:val="006079EE"/>
    <w:rsid w:val="00616EAD"/>
    <w:rsid w:val="00617701"/>
    <w:rsid w:val="00617C15"/>
    <w:rsid w:val="0062110A"/>
    <w:rsid w:val="006214D1"/>
    <w:rsid w:val="00627142"/>
    <w:rsid w:val="006302A1"/>
    <w:rsid w:val="00636651"/>
    <w:rsid w:val="00637609"/>
    <w:rsid w:val="00642442"/>
    <w:rsid w:val="006568FB"/>
    <w:rsid w:val="00657CF4"/>
    <w:rsid w:val="00677EF0"/>
    <w:rsid w:val="00681B35"/>
    <w:rsid w:val="0068230C"/>
    <w:rsid w:val="00683180"/>
    <w:rsid w:val="006850BD"/>
    <w:rsid w:val="0068691D"/>
    <w:rsid w:val="006948E7"/>
    <w:rsid w:val="006A499F"/>
    <w:rsid w:val="006A6179"/>
    <w:rsid w:val="006A7B50"/>
    <w:rsid w:val="006B51B3"/>
    <w:rsid w:val="006B6041"/>
    <w:rsid w:val="006C43D3"/>
    <w:rsid w:val="006D3CD7"/>
    <w:rsid w:val="006D4301"/>
    <w:rsid w:val="006D649D"/>
    <w:rsid w:val="006E7544"/>
    <w:rsid w:val="006F6F5B"/>
    <w:rsid w:val="006F77CC"/>
    <w:rsid w:val="0070311C"/>
    <w:rsid w:val="0070704E"/>
    <w:rsid w:val="00717788"/>
    <w:rsid w:val="007220C6"/>
    <w:rsid w:val="00723DC2"/>
    <w:rsid w:val="00735D9D"/>
    <w:rsid w:val="007360FA"/>
    <w:rsid w:val="007401DC"/>
    <w:rsid w:val="00740DA2"/>
    <w:rsid w:val="00744147"/>
    <w:rsid w:val="00745B8E"/>
    <w:rsid w:val="00747B01"/>
    <w:rsid w:val="00751C2B"/>
    <w:rsid w:val="007578FF"/>
    <w:rsid w:val="0076118E"/>
    <w:rsid w:val="007624EE"/>
    <w:rsid w:val="0076473C"/>
    <w:rsid w:val="00770561"/>
    <w:rsid w:val="00772322"/>
    <w:rsid w:val="00775150"/>
    <w:rsid w:val="007917B1"/>
    <w:rsid w:val="007955CA"/>
    <w:rsid w:val="00795A1B"/>
    <w:rsid w:val="007A3B1C"/>
    <w:rsid w:val="007B3F12"/>
    <w:rsid w:val="007B71B8"/>
    <w:rsid w:val="007B7E09"/>
    <w:rsid w:val="007C148E"/>
    <w:rsid w:val="007C6670"/>
    <w:rsid w:val="007D12D9"/>
    <w:rsid w:val="007D1AAC"/>
    <w:rsid w:val="007E0308"/>
    <w:rsid w:val="007E5FDE"/>
    <w:rsid w:val="007F1C12"/>
    <w:rsid w:val="007F30F5"/>
    <w:rsid w:val="007F7AF3"/>
    <w:rsid w:val="008032FC"/>
    <w:rsid w:val="00803ACA"/>
    <w:rsid w:val="0080696B"/>
    <w:rsid w:val="00806A6F"/>
    <w:rsid w:val="008100D7"/>
    <w:rsid w:val="00810A1A"/>
    <w:rsid w:val="00811CCE"/>
    <w:rsid w:val="0081534C"/>
    <w:rsid w:val="0081535A"/>
    <w:rsid w:val="00815781"/>
    <w:rsid w:val="00820255"/>
    <w:rsid w:val="0082115D"/>
    <w:rsid w:val="00852EC6"/>
    <w:rsid w:val="008552BB"/>
    <w:rsid w:val="008640BF"/>
    <w:rsid w:val="008740DD"/>
    <w:rsid w:val="00875C43"/>
    <w:rsid w:val="00875FFA"/>
    <w:rsid w:val="0087609F"/>
    <w:rsid w:val="00876717"/>
    <w:rsid w:val="008822A8"/>
    <w:rsid w:val="008870BF"/>
    <w:rsid w:val="00890509"/>
    <w:rsid w:val="00890A7C"/>
    <w:rsid w:val="008921A0"/>
    <w:rsid w:val="008930C3"/>
    <w:rsid w:val="00897E54"/>
    <w:rsid w:val="008A4E8F"/>
    <w:rsid w:val="008B11AD"/>
    <w:rsid w:val="008B65A4"/>
    <w:rsid w:val="008B6DBE"/>
    <w:rsid w:val="008C01D0"/>
    <w:rsid w:val="008C55FB"/>
    <w:rsid w:val="008D13AD"/>
    <w:rsid w:val="008D2F69"/>
    <w:rsid w:val="008D64C6"/>
    <w:rsid w:val="008D7711"/>
    <w:rsid w:val="008F07F7"/>
    <w:rsid w:val="008F3909"/>
    <w:rsid w:val="008F42EB"/>
    <w:rsid w:val="008F57AB"/>
    <w:rsid w:val="008F7C4C"/>
    <w:rsid w:val="009131CF"/>
    <w:rsid w:val="00917E46"/>
    <w:rsid w:val="009237E2"/>
    <w:rsid w:val="00943BB5"/>
    <w:rsid w:val="0094618A"/>
    <w:rsid w:val="00953A21"/>
    <w:rsid w:val="009634CA"/>
    <w:rsid w:val="00973FCB"/>
    <w:rsid w:val="00980CBD"/>
    <w:rsid w:val="00980CC6"/>
    <w:rsid w:val="009840EC"/>
    <w:rsid w:val="009852DB"/>
    <w:rsid w:val="00986741"/>
    <w:rsid w:val="00990C67"/>
    <w:rsid w:val="00994FAC"/>
    <w:rsid w:val="009959E4"/>
    <w:rsid w:val="00995A0D"/>
    <w:rsid w:val="009975B7"/>
    <w:rsid w:val="009A004C"/>
    <w:rsid w:val="009A53F1"/>
    <w:rsid w:val="009B15B7"/>
    <w:rsid w:val="009B7136"/>
    <w:rsid w:val="009D1A1E"/>
    <w:rsid w:val="009E34FB"/>
    <w:rsid w:val="009E617C"/>
    <w:rsid w:val="009F0C1F"/>
    <w:rsid w:val="00A17186"/>
    <w:rsid w:val="00A214F2"/>
    <w:rsid w:val="00A23F97"/>
    <w:rsid w:val="00A253EA"/>
    <w:rsid w:val="00A34826"/>
    <w:rsid w:val="00A34F07"/>
    <w:rsid w:val="00A37C94"/>
    <w:rsid w:val="00A423BC"/>
    <w:rsid w:val="00A44479"/>
    <w:rsid w:val="00A47FFE"/>
    <w:rsid w:val="00A5086E"/>
    <w:rsid w:val="00A50E3F"/>
    <w:rsid w:val="00A5145E"/>
    <w:rsid w:val="00A56CAB"/>
    <w:rsid w:val="00A60B67"/>
    <w:rsid w:val="00A7245A"/>
    <w:rsid w:val="00A74903"/>
    <w:rsid w:val="00A775AC"/>
    <w:rsid w:val="00A819B6"/>
    <w:rsid w:val="00A90655"/>
    <w:rsid w:val="00A91F33"/>
    <w:rsid w:val="00A96672"/>
    <w:rsid w:val="00A97426"/>
    <w:rsid w:val="00AA01C7"/>
    <w:rsid w:val="00AA684E"/>
    <w:rsid w:val="00AA77DE"/>
    <w:rsid w:val="00AB16CD"/>
    <w:rsid w:val="00AC0F28"/>
    <w:rsid w:val="00AC33BD"/>
    <w:rsid w:val="00AC428C"/>
    <w:rsid w:val="00AC615B"/>
    <w:rsid w:val="00AD0292"/>
    <w:rsid w:val="00AD05A0"/>
    <w:rsid w:val="00AD293D"/>
    <w:rsid w:val="00AE7449"/>
    <w:rsid w:val="00AF0311"/>
    <w:rsid w:val="00AF30BA"/>
    <w:rsid w:val="00AF7344"/>
    <w:rsid w:val="00B03E21"/>
    <w:rsid w:val="00B119E5"/>
    <w:rsid w:val="00B20C21"/>
    <w:rsid w:val="00B31309"/>
    <w:rsid w:val="00B32538"/>
    <w:rsid w:val="00B33527"/>
    <w:rsid w:val="00B3778B"/>
    <w:rsid w:val="00B4306D"/>
    <w:rsid w:val="00B61CE7"/>
    <w:rsid w:val="00B71F42"/>
    <w:rsid w:val="00B735D4"/>
    <w:rsid w:val="00B749C2"/>
    <w:rsid w:val="00B75E7D"/>
    <w:rsid w:val="00B76F3A"/>
    <w:rsid w:val="00B81A52"/>
    <w:rsid w:val="00B82CFA"/>
    <w:rsid w:val="00B86AD2"/>
    <w:rsid w:val="00B9420B"/>
    <w:rsid w:val="00BA2E2B"/>
    <w:rsid w:val="00BA30AA"/>
    <w:rsid w:val="00BA5E49"/>
    <w:rsid w:val="00BA6043"/>
    <w:rsid w:val="00BB18BF"/>
    <w:rsid w:val="00BB4122"/>
    <w:rsid w:val="00BB6750"/>
    <w:rsid w:val="00BD2CC7"/>
    <w:rsid w:val="00BD56F5"/>
    <w:rsid w:val="00BD7032"/>
    <w:rsid w:val="00BE1B63"/>
    <w:rsid w:val="00BE2294"/>
    <w:rsid w:val="00BE40CA"/>
    <w:rsid w:val="00C050EC"/>
    <w:rsid w:val="00C05209"/>
    <w:rsid w:val="00C05FFC"/>
    <w:rsid w:val="00C0786A"/>
    <w:rsid w:val="00C1625C"/>
    <w:rsid w:val="00C174EC"/>
    <w:rsid w:val="00C20C82"/>
    <w:rsid w:val="00C22672"/>
    <w:rsid w:val="00C226ED"/>
    <w:rsid w:val="00C226F0"/>
    <w:rsid w:val="00C24420"/>
    <w:rsid w:val="00C3117B"/>
    <w:rsid w:val="00C3132C"/>
    <w:rsid w:val="00C37F45"/>
    <w:rsid w:val="00C430CC"/>
    <w:rsid w:val="00C4643C"/>
    <w:rsid w:val="00C4667B"/>
    <w:rsid w:val="00C54E66"/>
    <w:rsid w:val="00C57806"/>
    <w:rsid w:val="00C61A33"/>
    <w:rsid w:val="00C61D1F"/>
    <w:rsid w:val="00C625DC"/>
    <w:rsid w:val="00C65695"/>
    <w:rsid w:val="00C7056C"/>
    <w:rsid w:val="00C75A19"/>
    <w:rsid w:val="00C843C3"/>
    <w:rsid w:val="00C847C8"/>
    <w:rsid w:val="00C84C02"/>
    <w:rsid w:val="00C91462"/>
    <w:rsid w:val="00C9271D"/>
    <w:rsid w:val="00CA12F0"/>
    <w:rsid w:val="00CA1767"/>
    <w:rsid w:val="00CA3093"/>
    <w:rsid w:val="00CA675D"/>
    <w:rsid w:val="00CA6AC8"/>
    <w:rsid w:val="00CE43F5"/>
    <w:rsid w:val="00CF1B05"/>
    <w:rsid w:val="00CF1BF9"/>
    <w:rsid w:val="00CF317B"/>
    <w:rsid w:val="00CF7E3F"/>
    <w:rsid w:val="00D01C2F"/>
    <w:rsid w:val="00D050D5"/>
    <w:rsid w:val="00D06A83"/>
    <w:rsid w:val="00D11A94"/>
    <w:rsid w:val="00D154C2"/>
    <w:rsid w:val="00D226DA"/>
    <w:rsid w:val="00D31CB2"/>
    <w:rsid w:val="00D3407B"/>
    <w:rsid w:val="00D37DDD"/>
    <w:rsid w:val="00D402EE"/>
    <w:rsid w:val="00D40DED"/>
    <w:rsid w:val="00D44C17"/>
    <w:rsid w:val="00D52867"/>
    <w:rsid w:val="00D628B0"/>
    <w:rsid w:val="00D64508"/>
    <w:rsid w:val="00D65D4B"/>
    <w:rsid w:val="00D80532"/>
    <w:rsid w:val="00D81351"/>
    <w:rsid w:val="00D841CF"/>
    <w:rsid w:val="00D87AB0"/>
    <w:rsid w:val="00D87D60"/>
    <w:rsid w:val="00D95D91"/>
    <w:rsid w:val="00D96A03"/>
    <w:rsid w:val="00D97324"/>
    <w:rsid w:val="00DA32B7"/>
    <w:rsid w:val="00DB2AC2"/>
    <w:rsid w:val="00DB3C6B"/>
    <w:rsid w:val="00DB626D"/>
    <w:rsid w:val="00DC378C"/>
    <w:rsid w:val="00DC3F87"/>
    <w:rsid w:val="00DC59C1"/>
    <w:rsid w:val="00DE0DF9"/>
    <w:rsid w:val="00DE0F79"/>
    <w:rsid w:val="00DE6265"/>
    <w:rsid w:val="00DF0BFB"/>
    <w:rsid w:val="00DF1C78"/>
    <w:rsid w:val="00E065F6"/>
    <w:rsid w:val="00E1130A"/>
    <w:rsid w:val="00E11940"/>
    <w:rsid w:val="00E14A59"/>
    <w:rsid w:val="00E16F1A"/>
    <w:rsid w:val="00E179AB"/>
    <w:rsid w:val="00E202B9"/>
    <w:rsid w:val="00E205FA"/>
    <w:rsid w:val="00E209FD"/>
    <w:rsid w:val="00E23034"/>
    <w:rsid w:val="00E2512F"/>
    <w:rsid w:val="00E345B9"/>
    <w:rsid w:val="00E36F95"/>
    <w:rsid w:val="00E4276F"/>
    <w:rsid w:val="00E6159D"/>
    <w:rsid w:val="00E6262C"/>
    <w:rsid w:val="00E6486A"/>
    <w:rsid w:val="00E6615D"/>
    <w:rsid w:val="00E67227"/>
    <w:rsid w:val="00E7520B"/>
    <w:rsid w:val="00E75865"/>
    <w:rsid w:val="00E835F6"/>
    <w:rsid w:val="00EA14C5"/>
    <w:rsid w:val="00EA25B4"/>
    <w:rsid w:val="00EA5EC5"/>
    <w:rsid w:val="00EB0B90"/>
    <w:rsid w:val="00EB22D8"/>
    <w:rsid w:val="00EB44CE"/>
    <w:rsid w:val="00EC0709"/>
    <w:rsid w:val="00EC1152"/>
    <w:rsid w:val="00EC4AAA"/>
    <w:rsid w:val="00EC797B"/>
    <w:rsid w:val="00ED004B"/>
    <w:rsid w:val="00ED3097"/>
    <w:rsid w:val="00ED34C5"/>
    <w:rsid w:val="00ED3F87"/>
    <w:rsid w:val="00ED5DC1"/>
    <w:rsid w:val="00EE5171"/>
    <w:rsid w:val="00EE6218"/>
    <w:rsid w:val="00EF006B"/>
    <w:rsid w:val="00F06588"/>
    <w:rsid w:val="00F07163"/>
    <w:rsid w:val="00F10AE1"/>
    <w:rsid w:val="00F1441F"/>
    <w:rsid w:val="00F17C16"/>
    <w:rsid w:val="00F20019"/>
    <w:rsid w:val="00F20E33"/>
    <w:rsid w:val="00F23B0E"/>
    <w:rsid w:val="00F24FCA"/>
    <w:rsid w:val="00F2573E"/>
    <w:rsid w:val="00F26711"/>
    <w:rsid w:val="00F3443E"/>
    <w:rsid w:val="00F35D3B"/>
    <w:rsid w:val="00F50E53"/>
    <w:rsid w:val="00F5244F"/>
    <w:rsid w:val="00F57A27"/>
    <w:rsid w:val="00F66619"/>
    <w:rsid w:val="00F81A2A"/>
    <w:rsid w:val="00F82EF0"/>
    <w:rsid w:val="00F87A54"/>
    <w:rsid w:val="00F9454C"/>
    <w:rsid w:val="00F94CB5"/>
    <w:rsid w:val="00F96BF7"/>
    <w:rsid w:val="00FB6AFE"/>
    <w:rsid w:val="00FC1C01"/>
    <w:rsid w:val="00FC1C09"/>
    <w:rsid w:val="00FD2D4F"/>
    <w:rsid w:val="00FD3BA5"/>
    <w:rsid w:val="00FD48DA"/>
    <w:rsid w:val="00FD6D9B"/>
    <w:rsid w:val="00FE0DDD"/>
    <w:rsid w:val="00FE2F00"/>
    <w:rsid w:val="00FF24C4"/>
    <w:rsid w:val="00FF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59E4"/>
    <w:pPr>
      <w:spacing w:before="280" w:after="280"/>
    </w:pPr>
  </w:style>
  <w:style w:type="table" w:styleId="a4">
    <w:name w:val="Table Grid"/>
    <w:basedOn w:val="a1"/>
    <w:rsid w:val="00995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BFB"/>
    <w:rPr>
      <w:rFonts w:ascii="Tahoma" w:hAnsi="Tahoma" w:cs="Tahoma"/>
      <w:sz w:val="16"/>
      <w:szCs w:val="16"/>
    </w:rPr>
  </w:style>
  <w:style w:type="character" w:customStyle="1" w:styleId="a6">
    <w:name w:val="Текст выноски Знак"/>
    <w:basedOn w:val="a0"/>
    <w:link w:val="a5"/>
    <w:uiPriority w:val="99"/>
    <w:semiHidden/>
    <w:rsid w:val="00DF0BFB"/>
    <w:rPr>
      <w:rFonts w:ascii="Tahoma" w:eastAsia="Times New Roman" w:hAnsi="Tahoma" w:cs="Tahoma"/>
      <w:sz w:val="16"/>
      <w:szCs w:val="16"/>
      <w:lang w:eastAsia="ar-SA"/>
    </w:rPr>
  </w:style>
  <w:style w:type="paragraph" w:styleId="a7">
    <w:name w:val="List Paragraph"/>
    <w:basedOn w:val="a"/>
    <w:uiPriority w:val="34"/>
    <w:qFormat/>
    <w:rsid w:val="00524A0F"/>
    <w:pPr>
      <w:ind w:left="720"/>
      <w:contextualSpacing/>
    </w:pPr>
  </w:style>
  <w:style w:type="paragraph" w:styleId="a8">
    <w:name w:val="header"/>
    <w:basedOn w:val="a"/>
    <w:link w:val="a9"/>
    <w:uiPriority w:val="99"/>
    <w:unhideWhenUsed/>
    <w:rsid w:val="0076473C"/>
    <w:pPr>
      <w:tabs>
        <w:tab w:val="center" w:pos="4677"/>
        <w:tab w:val="right" w:pos="9355"/>
      </w:tabs>
    </w:pPr>
  </w:style>
  <w:style w:type="character" w:customStyle="1" w:styleId="a9">
    <w:name w:val="Верхний колонтитул Знак"/>
    <w:basedOn w:val="a0"/>
    <w:link w:val="a8"/>
    <w:uiPriority w:val="99"/>
    <w:rsid w:val="0076473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76473C"/>
    <w:pPr>
      <w:tabs>
        <w:tab w:val="center" w:pos="4677"/>
        <w:tab w:val="right" w:pos="9355"/>
      </w:tabs>
    </w:pPr>
  </w:style>
  <w:style w:type="character" w:customStyle="1" w:styleId="ab">
    <w:name w:val="Нижний колонтитул Знак"/>
    <w:basedOn w:val="a0"/>
    <w:link w:val="aa"/>
    <w:uiPriority w:val="99"/>
    <w:rsid w:val="0076473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59E4"/>
    <w:pPr>
      <w:spacing w:before="280" w:after="280"/>
    </w:pPr>
  </w:style>
  <w:style w:type="table" w:styleId="a4">
    <w:name w:val="Table Grid"/>
    <w:basedOn w:val="a1"/>
    <w:rsid w:val="00995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BFB"/>
    <w:rPr>
      <w:rFonts w:ascii="Tahoma" w:hAnsi="Tahoma" w:cs="Tahoma"/>
      <w:sz w:val="16"/>
      <w:szCs w:val="16"/>
    </w:rPr>
  </w:style>
  <w:style w:type="character" w:customStyle="1" w:styleId="a6">
    <w:name w:val="Текст выноски Знак"/>
    <w:basedOn w:val="a0"/>
    <w:link w:val="a5"/>
    <w:uiPriority w:val="99"/>
    <w:semiHidden/>
    <w:rsid w:val="00DF0BFB"/>
    <w:rPr>
      <w:rFonts w:ascii="Tahoma" w:eastAsia="Times New Roman" w:hAnsi="Tahoma" w:cs="Tahoma"/>
      <w:sz w:val="16"/>
      <w:szCs w:val="16"/>
      <w:lang w:eastAsia="ar-SA"/>
    </w:rPr>
  </w:style>
  <w:style w:type="paragraph" w:styleId="a7">
    <w:name w:val="List Paragraph"/>
    <w:basedOn w:val="a"/>
    <w:uiPriority w:val="34"/>
    <w:qFormat/>
    <w:rsid w:val="00524A0F"/>
    <w:pPr>
      <w:ind w:left="720"/>
      <w:contextualSpacing/>
    </w:pPr>
  </w:style>
  <w:style w:type="paragraph" w:styleId="a8">
    <w:name w:val="header"/>
    <w:basedOn w:val="a"/>
    <w:link w:val="a9"/>
    <w:uiPriority w:val="99"/>
    <w:unhideWhenUsed/>
    <w:rsid w:val="0076473C"/>
    <w:pPr>
      <w:tabs>
        <w:tab w:val="center" w:pos="4677"/>
        <w:tab w:val="right" w:pos="9355"/>
      </w:tabs>
    </w:pPr>
  </w:style>
  <w:style w:type="character" w:customStyle="1" w:styleId="a9">
    <w:name w:val="Верхний колонтитул Знак"/>
    <w:basedOn w:val="a0"/>
    <w:link w:val="a8"/>
    <w:uiPriority w:val="99"/>
    <w:rsid w:val="0076473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76473C"/>
    <w:pPr>
      <w:tabs>
        <w:tab w:val="center" w:pos="4677"/>
        <w:tab w:val="right" w:pos="9355"/>
      </w:tabs>
    </w:pPr>
  </w:style>
  <w:style w:type="character" w:customStyle="1" w:styleId="ab">
    <w:name w:val="Нижний колонтитул Знак"/>
    <w:basedOn w:val="a0"/>
    <w:link w:val="aa"/>
    <w:uiPriority w:val="99"/>
    <w:rsid w:val="0076473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Терзиян</dc:creator>
  <cp:keywords/>
  <dc:description/>
  <cp:lastModifiedBy>Маргарита Терзиян</cp:lastModifiedBy>
  <cp:revision>42</cp:revision>
  <cp:lastPrinted>2020-07-10T11:31:00Z</cp:lastPrinted>
  <dcterms:created xsi:type="dcterms:W3CDTF">2012-02-02T11:00:00Z</dcterms:created>
  <dcterms:modified xsi:type="dcterms:W3CDTF">2020-07-10T12:46:00Z</dcterms:modified>
</cp:coreProperties>
</file>