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 xml:space="preserve">     </w:t>
      </w:r>
    </w:p>
    <w:p w:rsidR="00B54D69" w:rsidRDefault="00F35A61" w:rsidP="00072FF8">
      <w:pPr>
        <w:pStyle w:val="a3"/>
        <w:widowControl w:val="0"/>
        <w:spacing w:before="0" w:after="0"/>
        <w:jc w:val="both"/>
        <w:rPr>
          <w:sz w:val="26"/>
          <w:szCs w:val="26"/>
        </w:rPr>
      </w:pPr>
      <w:r w:rsidRPr="00F35A61">
        <w:rPr>
          <w:sz w:val="26"/>
          <w:szCs w:val="26"/>
        </w:rPr>
        <w:t xml:space="preserve">27 июня 2017 года                                                                                         </w:t>
      </w:r>
      <w:r>
        <w:rPr>
          <w:sz w:val="26"/>
          <w:szCs w:val="26"/>
        </w:rPr>
        <w:t xml:space="preserve">                           № 2/3</w:t>
      </w:r>
    </w:p>
    <w:p w:rsidR="00F35A61" w:rsidRPr="00E548AC" w:rsidRDefault="00F35A61" w:rsidP="00072FF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C243D" w:rsidRDefault="00091AEE" w:rsidP="00B54D69">
      <w:pPr>
        <w:widowControl w:val="0"/>
        <w:ind w:right="5102"/>
        <w:jc w:val="both"/>
        <w:rPr>
          <w:kern w:val="28"/>
          <w:sz w:val="26"/>
          <w:szCs w:val="26"/>
        </w:rPr>
      </w:pPr>
      <w:r w:rsidRPr="00091AEE">
        <w:rPr>
          <w:kern w:val="28"/>
          <w:sz w:val="26"/>
          <w:szCs w:val="26"/>
        </w:rPr>
        <w:t>О ходе проведения специальной оценки условий труда в организациях муниципальных образований и принятии мер по активизации работы в этом направлении</w:t>
      </w:r>
    </w:p>
    <w:p w:rsidR="00B54D69" w:rsidRPr="00701104" w:rsidRDefault="00B54D69" w:rsidP="0030030B">
      <w:pPr>
        <w:widowControl w:val="0"/>
        <w:ind w:firstLine="851"/>
        <w:jc w:val="both"/>
        <w:rPr>
          <w:sz w:val="26"/>
          <w:szCs w:val="26"/>
        </w:rPr>
      </w:pPr>
    </w:p>
    <w:p w:rsidR="00091AEE" w:rsidRPr="00091AEE" w:rsidRDefault="00091AEE" w:rsidP="00091AEE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091AEE">
        <w:rPr>
          <w:sz w:val="26"/>
          <w:szCs w:val="26"/>
          <w:lang w:eastAsia="ru-RU"/>
        </w:rPr>
        <w:t xml:space="preserve">Абзац 10 статьи 212 ТК РФ </w:t>
      </w:r>
      <w:bookmarkStart w:id="0" w:name="sub_21211"/>
      <w:r w:rsidRPr="00091AEE">
        <w:rPr>
          <w:sz w:val="26"/>
          <w:szCs w:val="26"/>
          <w:lang w:eastAsia="ru-RU"/>
        </w:rPr>
        <w:t xml:space="preserve">предусматривает обязанность работодателя обеспечить проведение специальной оценки условий труда в соответствии с </w:t>
      </w:r>
      <w:hyperlink r:id="rId6" w:history="1">
        <w:r w:rsidRPr="00091AEE">
          <w:rPr>
            <w:sz w:val="26"/>
            <w:szCs w:val="26"/>
            <w:lang w:eastAsia="ru-RU"/>
          </w:rPr>
          <w:t>законодательством</w:t>
        </w:r>
      </w:hyperlink>
      <w:r w:rsidRPr="00091AEE">
        <w:rPr>
          <w:sz w:val="26"/>
          <w:szCs w:val="26"/>
          <w:lang w:eastAsia="ru-RU"/>
        </w:rPr>
        <w:t xml:space="preserve"> о специальной оценке условий труда. </w:t>
      </w:r>
    </w:p>
    <w:p w:rsidR="00091AEE" w:rsidRPr="00091AEE" w:rsidRDefault="00091AEE" w:rsidP="00091AEE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091AEE">
        <w:rPr>
          <w:sz w:val="26"/>
          <w:szCs w:val="26"/>
          <w:lang w:eastAsia="ru-RU"/>
        </w:rPr>
        <w:t>Реализация данной обязанности осуществляется по правилам, определенным Федеральным законом от 28.12.2013 № 426-ФЗ «О специальной оценке условий труда».</w:t>
      </w:r>
    </w:p>
    <w:bookmarkEnd w:id="0"/>
    <w:p w:rsidR="00091AEE" w:rsidRPr="00091AEE" w:rsidRDefault="00091AEE" w:rsidP="00091AEE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091AEE">
        <w:rPr>
          <w:sz w:val="26"/>
          <w:szCs w:val="26"/>
          <w:lang w:eastAsia="ru-RU"/>
        </w:rPr>
        <w:t>Порядок проведения специальной оценки условий труда определен главой 2 Федерального закона от 28.12.2013 № 426-ФЗ «О специальной оценке условий труда» и предусматривает:</w:t>
      </w:r>
    </w:p>
    <w:p w:rsidR="00091AEE" w:rsidRPr="00091AEE" w:rsidRDefault="00091AEE" w:rsidP="00091AEE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091AEE">
        <w:rPr>
          <w:sz w:val="26"/>
          <w:szCs w:val="26"/>
          <w:lang w:eastAsia="ru-RU"/>
        </w:rPr>
        <w:t>Обязанности по организации и финансированию проведения специальной оценки условий труда возлагаются на работодателя (Часть 1 статья 8 Закона);</w:t>
      </w:r>
    </w:p>
    <w:p w:rsidR="00091AEE" w:rsidRPr="00091AEE" w:rsidRDefault="00091AEE" w:rsidP="00091AEE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091AEE">
        <w:rPr>
          <w:sz w:val="26"/>
          <w:szCs w:val="26"/>
          <w:lang w:eastAsia="ru-RU"/>
        </w:rPr>
        <w:t xml:space="preserve">Обязанность работодателя привлечь на основании гражданско-правового договора для проведения специальной оценки условий труда организацию, соответствующую требованиям </w:t>
      </w:r>
      <w:hyperlink w:anchor="Par312" w:tooltip="Статья 19. Организация, проводящая специальную оценку условий труда" w:history="1">
        <w:r w:rsidRPr="00091AEE">
          <w:rPr>
            <w:sz w:val="26"/>
            <w:szCs w:val="26"/>
            <w:lang w:eastAsia="ru-RU"/>
          </w:rPr>
          <w:t>статьи 19</w:t>
        </w:r>
      </w:hyperlink>
      <w:r w:rsidRPr="00091AEE">
        <w:rPr>
          <w:sz w:val="26"/>
          <w:szCs w:val="26"/>
          <w:lang w:eastAsia="ru-RU"/>
        </w:rPr>
        <w:t xml:space="preserve"> Федерального закона № 426-ФЗ (часть 2 статьи 8 Закона);</w:t>
      </w:r>
    </w:p>
    <w:p w:rsidR="00091AEE" w:rsidRPr="00091AEE" w:rsidRDefault="00091AEE" w:rsidP="00091AEE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091AEE">
        <w:rPr>
          <w:sz w:val="26"/>
          <w:szCs w:val="26"/>
          <w:lang w:eastAsia="ru-RU"/>
        </w:rPr>
        <w:t>Обязанность работодателя в целях подготовки к проведению специальной оценки условий труда образовать комиссию по проведению специальной оценки условий труда (далее - комиссия), число членов которой должно быть нечетным, а также утвердить график проведения специальной оценки условий труда (часть 1 статьи 9 Закона).</w:t>
      </w:r>
    </w:p>
    <w:p w:rsidR="00091AEE" w:rsidRPr="00091AEE" w:rsidRDefault="00091AEE" w:rsidP="00091AEE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091AEE">
        <w:rPr>
          <w:sz w:val="26"/>
          <w:szCs w:val="26"/>
          <w:lang w:eastAsia="ru-RU"/>
        </w:rPr>
        <w:t>В соответствии с переходными положениями Федерального закона № 426-ФЗ работодатели, ранее обеспечившие проведение аттестации, могут не делать СОУТ, пока действуют результаты аттестации. Кроме того, в отношении рабочих мест, не указанных в ч. 6 ст. 10 Федерального закона № 426-ФЗ, СОУТ может проводиться поэтапно и должна быть завершена не позднее 31.12.2018 (ч. 6 ст. 27). Речь идет о рабочих местах, в отношении которых в рамках осуществления СОУТ должна проводиться идентификация потенциально вредных и (или) опасных производственных факторов. Поэтому поэтапная СОУТ невозможна в отношении рабочих мест, которые без проверки признаются рабочими местами с вредными и (или) опасными производственными факторами. Это: </w:t>
      </w:r>
    </w:p>
    <w:p w:rsidR="00091AEE" w:rsidRPr="00091AEE" w:rsidRDefault="00091AEE" w:rsidP="00091AEE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091AEE">
        <w:rPr>
          <w:sz w:val="26"/>
          <w:szCs w:val="26"/>
          <w:lang w:eastAsia="ru-RU"/>
        </w:rPr>
        <w:t>- рабочие места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трудовой пенсии по старости;</w:t>
      </w:r>
    </w:p>
    <w:p w:rsidR="00091AEE" w:rsidRPr="00091AEE" w:rsidRDefault="00091AEE" w:rsidP="00091AEE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091AEE">
        <w:rPr>
          <w:sz w:val="26"/>
          <w:szCs w:val="26"/>
          <w:lang w:eastAsia="ru-RU"/>
        </w:rPr>
        <w:t>- рабочие места,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091AEE" w:rsidRPr="00091AEE" w:rsidRDefault="00091AEE" w:rsidP="00091AEE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091AEE">
        <w:rPr>
          <w:sz w:val="26"/>
          <w:szCs w:val="26"/>
          <w:lang w:eastAsia="ru-RU"/>
        </w:rPr>
        <w:t>- рабочие места, на которых по результатам ранее проведенной аттестации были установлены вредные или опасные условия труда.</w:t>
      </w:r>
    </w:p>
    <w:p w:rsidR="00091AEE" w:rsidRPr="00091AEE" w:rsidRDefault="00091AEE" w:rsidP="00091AEE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091AEE">
        <w:rPr>
          <w:color w:val="000000"/>
          <w:sz w:val="26"/>
          <w:szCs w:val="26"/>
          <w:lang w:eastAsia="ru-RU"/>
        </w:rPr>
        <w:t>В состав комиссии по проведению СОУТ работодатель обязан включать представителей профсоюзной организации (при ее наличии), или уполномоченного по охране труда от трудового коллектива.</w:t>
      </w:r>
    </w:p>
    <w:p w:rsidR="00091AEE" w:rsidRPr="00091AEE" w:rsidRDefault="00091AEE" w:rsidP="00091AEE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091AEE">
        <w:rPr>
          <w:sz w:val="26"/>
          <w:szCs w:val="26"/>
          <w:lang w:eastAsia="ru-RU"/>
        </w:rPr>
        <w:lastRenderedPageBreak/>
        <w:t xml:space="preserve">За нарушение работодателем порядка проведения специальной оценки условий труда на рабочих местах или ее не проведение пунктом 2 статьи 5.27.1 </w:t>
      </w:r>
      <w:r w:rsidRPr="00091AEE">
        <w:rPr>
          <w:color w:val="000000"/>
          <w:sz w:val="26"/>
          <w:szCs w:val="26"/>
          <w:shd w:val="clear" w:color="auto" w:fill="FFFFFF"/>
          <w:lang w:eastAsia="ru-RU"/>
        </w:rPr>
        <w:t xml:space="preserve">Кодекса Российской Федерации «Об административных правонарушениях» установлена административная ответственность: </w:t>
      </w:r>
    </w:p>
    <w:tbl>
      <w:tblPr>
        <w:tblW w:w="5000" w:type="pct"/>
        <w:tblBorders>
          <w:top w:val="outset" w:sz="6" w:space="0" w:color="DEE5ED"/>
          <w:left w:val="outset" w:sz="6" w:space="0" w:color="DEE5ED"/>
          <w:bottom w:val="outset" w:sz="6" w:space="0" w:color="DEE5ED"/>
          <w:right w:val="outset" w:sz="6" w:space="0" w:color="DEE5ED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4"/>
        <w:gridCol w:w="3107"/>
        <w:gridCol w:w="4766"/>
      </w:tblGrid>
      <w:tr w:rsidR="00091AEE" w:rsidRPr="00091AEE" w:rsidTr="00A22FC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AEE" w:rsidRPr="00091AEE" w:rsidRDefault="00091AEE" w:rsidP="00091AEE">
            <w:pPr>
              <w:suppressAutoHyphens w:val="0"/>
              <w:rPr>
                <w:lang w:eastAsia="ru-RU"/>
              </w:rPr>
            </w:pPr>
            <w:r w:rsidRPr="00091AEE">
              <w:rPr>
                <w:bCs/>
                <w:color w:val="000000"/>
                <w:lang w:eastAsia="ru-RU"/>
              </w:rPr>
              <w:t>Субъект правонарушения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AEE" w:rsidRPr="00091AEE" w:rsidRDefault="00091AEE" w:rsidP="00091AEE">
            <w:pPr>
              <w:suppressAutoHyphens w:val="0"/>
              <w:rPr>
                <w:lang w:eastAsia="ru-RU"/>
              </w:rPr>
            </w:pPr>
            <w:r w:rsidRPr="00091AEE">
              <w:rPr>
                <w:bCs/>
                <w:color w:val="000000"/>
                <w:lang w:eastAsia="ru-RU"/>
              </w:rPr>
              <w:t>Ответственность за совершение правонарушения впервые</w:t>
            </w:r>
          </w:p>
        </w:tc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AEE" w:rsidRPr="00091AEE" w:rsidRDefault="00091AEE" w:rsidP="00091AEE">
            <w:pPr>
              <w:suppressAutoHyphens w:val="0"/>
              <w:rPr>
                <w:lang w:eastAsia="ru-RU"/>
              </w:rPr>
            </w:pPr>
            <w:r w:rsidRPr="00091AEE">
              <w:rPr>
                <w:bCs/>
                <w:color w:val="000000"/>
                <w:lang w:eastAsia="ru-RU"/>
              </w:rPr>
              <w:t>Ответственность за повторное совершение аналогичного правонарушения</w:t>
            </w:r>
          </w:p>
        </w:tc>
      </w:tr>
      <w:tr w:rsidR="00091AEE" w:rsidRPr="00091AEE" w:rsidTr="00A22FC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AEE" w:rsidRPr="00091AEE" w:rsidRDefault="00091AEE" w:rsidP="00091AEE">
            <w:pPr>
              <w:suppressAutoHyphens w:val="0"/>
              <w:rPr>
                <w:lang w:eastAsia="ru-RU"/>
              </w:rPr>
            </w:pPr>
            <w:r w:rsidRPr="00091AEE">
              <w:rPr>
                <w:lang w:eastAsia="ru-RU"/>
              </w:rPr>
              <w:t>Должностное лицо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AEE" w:rsidRPr="00091AEE" w:rsidRDefault="00091AEE" w:rsidP="00091AEE">
            <w:pPr>
              <w:suppressAutoHyphens w:val="0"/>
              <w:rPr>
                <w:lang w:eastAsia="ru-RU"/>
              </w:rPr>
            </w:pPr>
            <w:r w:rsidRPr="00091AEE">
              <w:rPr>
                <w:lang w:eastAsia="ru-RU"/>
              </w:rPr>
              <w:t>Предупреждение или административный штраф в размере от 5000 руб. до 10 000 руб. руб.</w:t>
            </w:r>
          </w:p>
        </w:tc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AEE" w:rsidRPr="00091AEE" w:rsidRDefault="00091AEE" w:rsidP="00091AEE">
            <w:pPr>
              <w:suppressAutoHyphens w:val="0"/>
              <w:rPr>
                <w:lang w:eastAsia="ru-RU"/>
              </w:rPr>
            </w:pPr>
            <w:r w:rsidRPr="00091AEE">
              <w:rPr>
                <w:lang w:eastAsia="ru-RU"/>
              </w:rPr>
              <w:t>Административный штраф в размере от 30 000 руб. до 40 000 руб. или дисквалификация на срок от одного года до трех лет</w:t>
            </w:r>
          </w:p>
        </w:tc>
      </w:tr>
      <w:tr w:rsidR="00091AEE" w:rsidRPr="00091AEE" w:rsidTr="00091AEE">
        <w:trPr>
          <w:trHeight w:val="1267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AEE" w:rsidRPr="00091AEE" w:rsidRDefault="00091AEE" w:rsidP="00091AEE">
            <w:pPr>
              <w:suppressAutoHyphens w:val="0"/>
              <w:rPr>
                <w:lang w:eastAsia="ru-RU"/>
              </w:rPr>
            </w:pPr>
            <w:r w:rsidRPr="00091AEE">
              <w:rPr>
                <w:lang w:eastAsia="ru-RU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AEE" w:rsidRPr="00091AEE" w:rsidRDefault="00091AEE" w:rsidP="00091AEE">
            <w:pPr>
              <w:suppressAutoHyphens w:val="0"/>
              <w:rPr>
                <w:lang w:eastAsia="ru-RU"/>
              </w:rPr>
            </w:pPr>
            <w:r w:rsidRPr="00091AEE">
              <w:rPr>
                <w:lang w:eastAsia="ru-RU"/>
              </w:rPr>
              <w:t>Предупреждение или административный штраф в размере от 5000 руб. до 10 000 руб.</w:t>
            </w:r>
          </w:p>
        </w:tc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AEE" w:rsidRPr="00091AEE" w:rsidRDefault="00091AEE" w:rsidP="00091AEE">
            <w:pPr>
              <w:suppressAutoHyphens w:val="0"/>
              <w:rPr>
                <w:lang w:eastAsia="ru-RU"/>
              </w:rPr>
            </w:pPr>
            <w:r w:rsidRPr="00091AEE">
              <w:rPr>
                <w:lang w:eastAsia="ru-RU"/>
              </w:rPr>
              <w:t>Административный штраф в размере от 30 000 руб. до 40 000 руб. или административное приостановление деятельности на срок до 90 суток</w:t>
            </w:r>
          </w:p>
        </w:tc>
      </w:tr>
      <w:tr w:rsidR="00091AEE" w:rsidRPr="00091AEE" w:rsidTr="00A22FC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AEE" w:rsidRPr="00091AEE" w:rsidRDefault="00091AEE" w:rsidP="00091AEE">
            <w:pPr>
              <w:suppressAutoHyphens w:val="0"/>
              <w:rPr>
                <w:lang w:eastAsia="ru-RU"/>
              </w:rPr>
            </w:pPr>
            <w:r w:rsidRPr="00091AEE">
              <w:rPr>
                <w:lang w:eastAsia="ru-RU"/>
              </w:rPr>
              <w:t>Юридическое лицо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AEE" w:rsidRPr="00091AEE" w:rsidRDefault="00091AEE" w:rsidP="00091AEE">
            <w:pPr>
              <w:suppressAutoHyphens w:val="0"/>
              <w:rPr>
                <w:lang w:eastAsia="ru-RU"/>
              </w:rPr>
            </w:pPr>
            <w:r w:rsidRPr="00091AEE">
              <w:rPr>
                <w:lang w:eastAsia="ru-RU"/>
              </w:rPr>
              <w:t>Предупреждение или административный штраф в размере от 60 000 руб. до 80 000 руб.</w:t>
            </w:r>
          </w:p>
        </w:tc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AEE" w:rsidRPr="00091AEE" w:rsidRDefault="00091AEE" w:rsidP="00091AEE">
            <w:pPr>
              <w:suppressAutoHyphens w:val="0"/>
              <w:rPr>
                <w:lang w:eastAsia="ru-RU"/>
              </w:rPr>
            </w:pPr>
            <w:r w:rsidRPr="00091AEE">
              <w:rPr>
                <w:lang w:eastAsia="ru-RU"/>
              </w:rPr>
              <w:t>Административный штраф в размере от 100 000 руб. до 200 000 руб. или административное приостановление деятельности на срок до 90 суток</w:t>
            </w:r>
          </w:p>
        </w:tc>
      </w:tr>
    </w:tbl>
    <w:p w:rsidR="00091AEE" w:rsidRPr="00091AEE" w:rsidRDefault="00091AEE" w:rsidP="00091AEE">
      <w:pPr>
        <w:suppressAutoHyphens w:val="0"/>
        <w:ind w:firstLine="426"/>
        <w:rPr>
          <w:sz w:val="26"/>
          <w:szCs w:val="26"/>
          <w:lang w:eastAsia="ru-RU"/>
        </w:rPr>
      </w:pPr>
      <w:r w:rsidRPr="00091AEE">
        <w:rPr>
          <w:sz w:val="26"/>
          <w:szCs w:val="26"/>
          <w:lang w:eastAsia="ru-RU"/>
        </w:rPr>
        <w:t xml:space="preserve">Специалистами Центра занятости проводится  информационно-разъяснительная работа о необходимости проведения СОУТ на рабочих местах путем размещения статей  через официальный сайт администрации муниципального образования город-курорт Анапа  Anapa-Official.ru , рекламно-информационное  агентство  anapa.info. При проведении семинаров совещаний с руководителями и специалистами организаций и учреждений, в ходе личных консультаций при осуществлении мониторинга условий и охраны труда. </w:t>
      </w:r>
    </w:p>
    <w:p w:rsidR="00091AEE" w:rsidRPr="00091AEE" w:rsidRDefault="00091AEE" w:rsidP="00091AEE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091AEE">
        <w:rPr>
          <w:sz w:val="26"/>
          <w:szCs w:val="26"/>
          <w:lang w:eastAsia="ru-RU"/>
        </w:rPr>
        <w:t>На 01.01.2017 года СОУТ (аттестация) проведена  на 19 828 рабочих местах с численностью работающих 32460 человек, из них в бюджетных организациях СОУТ проведена на 3 903 рабочих местах. Это составляет 49 % от общего количества рабочих мест.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17"/>
        <w:gridCol w:w="981"/>
        <w:gridCol w:w="982"/>
        <w:gridCol w:w="981"/>
        <w:gridCol w:w="1122"/>
        <w:gridCol w:w="1118"/>
        <w:gridCol w:w="1262"/>
      </w:tblGrid>
      <w:tr w:rsidR="00091AEE" w:rsidRPr="00091AEE" w:rsidTr="00A22FC4">
        <w:tc>
          <w:tcPr>
            <w:tcW w:w="4219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  <w:r w:rsidRPr="00091AEE">
              <w:rPr>
                <w:lang w:eastAsia="ru-RU"/>
              </w:rPr>
              <w:t>2016</w:t>
            </w:r>
          </w:p>
        </w:tc>
        <w:tc>
          <w:tcPr>
            <w:tcW w:w="993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  <w:r w:rsidRPr="00091AEE">
              <w:rPr>
                <w:lang w:eastAsia="ru-RU"/>
              </w:rPr>
              <w:t>2015</w:t>
            </w:r>
          </w:p>
        </w:tc>
        <w:tc>
          <w:tcPr>
            <w:tcW w:w="992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  <w:r w:rsidRPr="00091AEE">
              <w:rPr>
                <w:lang w:eastAsia="ru-RU"/>
              </w:rPr>
              <w:t>2014</w:t>
            </w:r>
          </w:p>
        </w:tc>
        <w:tc>
          <w:tcPr>
            <w:tcW w:w="1134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  <w:r w:rsidRPr="00091AEE">
              <w:rPr>
                <w:lang w:eastAsia="ru-RU"/>
              </w:rPr>
              <w:t>2013</w:t>
            </w:r>
          </w:p>
        </w:tc>
        <w:tc>
          <w:tcPr>
            <w:tcW w:w="1134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  <w:r w:rsidRPr="00091AEE">
              <w:rPr>
                <w:lang w:eastAsia="ru-RU"/>
              </w:rPr>
              <w:t>2012</w:t>
            </w:r>
          </w:p>
        </w:tc>
        <w:tc>
          <w:tcPr>
            <w:tcW w:w="1276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b/>
                <w:lang w:eastAsia="ru-RU"/>
              </w:rPr>
            </w:pPr>
            <w:r w:rsidRPr="00091AEE">
              <w:rPr>
                <w:b/>
                <w:lang w:eastAsia="ru-RU"/>
              </w:rPr>
              <w:t>Всего:</w:t>
            </w:r>
          </w:p>
        </w:tc>
      </w:tr>
      <w:tr w:rsidR="00091AEE" w:rsidRPr="00091AEE" w:rsidTr="00A22FC4">
        <w:tc>
          <w:tcPr>
            <w:tcW w:w="4219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  <w:r w:rsidRPr="00091AEE">
              <w:rPr>
                <w:lang w:eastAsia="ru-RU"/>
              </w:rPr>
              <w:t xml:space="preserve">Количество рабочих </w:t>
            </w:r>
            <w:proofErr w:type="gramStart"/>
            <w:r w:rsidRPr="00091AEE">
              <w:rPr>
                <w:lang w:eastAsia="ru-RU"/>
              </w:rPr>
              <w:t>мест</w:t>
            </w:r>
            <w:proofErr w:type="gramEnd"/>
            <w:r w:rsidRPr="00091AEE">
              <w:rPr>
                <w:lang w:eastAsia="ru-RU"/>
              </w:rPr>
              <w:t xml:space="preserve"> на которых проведена СОУТ</w:t>
            </w:r>
          </w:p>
        </w:tc>
        <w:tc>
          <w:tcPr>
            <w:tcW w:w="992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  <w:r w:rsidRPr="00091AEE">
              <w:rPr>
                <w:lang w:eastAsia="ru-RU"/>
              </w:rPr>
              <w:t>3 490</w:t>
            </w:r>
          </w:p>
        </w:tc>
        <w:tc>
          <w:tcPr>
            <w:tcW w:w="993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  <w:r w:rsidRPr="00091AEE">
              <w:rPr>
                <w:lang w:eastAsia="ru-RU"/>
              </w:rPr>
              <w:t>4 950</w:t>
            </w:r>
          </w:p>
        </w:tc>
        <w:tc>
          <w:tcPr>
            <w:tcW w:w="992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  <w:r w:rsidRPr="00091AEE">
              <w:rPr>
                <w:lang w:eastAsia="ru-RU"/>
              </w:rPr>
              <w:t>2 592</w:t>
            </w:r>
          </w:p>
        </w:tc>
        <w:tc>
          <w:tcPr>
            <w:tcW w:w="1134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  <w:r w:rsidRPr="00091AEE">
              <w:rPr>
                <w:lang w:eastAsia="ru-RU"/>
              </w:rPr>
              <w:t>8188</w:t>
            </w:r>
          </w:p>
        </w:tc>
        <w:tc>
          <w:tcPr>
            <w:tcW w:w="1134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  <w:r w:rsidRPr="00091AEE">
              <w:rPr>
                <w:lang w:eastAsia="ru-RU"/>
              </w:rPr>
              <w:t>608</w:t>
            </w:r>
          </w:p>
        </w:tc>
        <w:tc>
          <w:tcPr>
            <w:tcW w:w="1276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b/>
                <w:lang w:eastAsia="ru-RU"/>
              </w:rPr>
            </w:pPr>
            <w:r w:rsidRPr="00091AEE">
              <w:rPr>
                <w:b/>
                <w:lang w:eastAsia="ru-RU"/>
              </w:rPr>
              <w:t>19 828</w:t>
            </w:r>
          </w:p>
        </w:tc>
      </w:tr>
      <w:tr w:rsidR="00091AEE" w:rsidRPr="00091AEE" w:rsidTr="00A22FC4">
        <w:tc>
          <w:tcPr>
            <w:tcW w:w="4219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091AEE">
              <w:rPr>
                <w:lang w:eastAsia="ru-RU"/>
              </w:rPr>
              <w:t>Численность работающих на них</w:t>
            </w:r>
            <w:proofErr w:type="gramEnd"/>
          </w:p>
        </w:tc>
        <w:tc>
          <w:tcPr>
            <w:tcW w:w="992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  <w:r w:rsidRPr="00091AEE">
              <w:rPr>
                <w:lang w:eastAsia="ru-RU"/>
              </w:rPr>
              <w:t>5 459</w:t>
            </w:r>
          </w:p>
        </w:tc>
        <w:tc>
          <w:tcPr>
            <w:tcW w:w="993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  <w:r w:rsidRPr="00091AEE">
              <w:rPr>
                <w:lang w:eastAsia="ru-RU"/>
              </w:rPr>
              <w:t>8 038</w:t>
            </w:r>
          </w:p>
        </w:tc>
        <w:tc>
          <w:tcPr>
            <w:tcW w:w="992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  <w:r w:rsidRPr="00091AEE">
              <w:rPr>
                <w:lang w:eastAsia="ru-RU"/>
              </w:rPr>
              <w:t>4 249</w:t>
            </w:r>
          </w:p>
        </w:tc>
        <w:tc>
          <w:tcPr>
            <w:tcW w:w="1134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  <w:r w:rsidRPr="00091AEE">
              <w:rPr>
                <w:lang w:eastAsia="ru-RU"/>
              </w:rPr>
              <w:t>12282</w:t>
            </w:r>
          </w:p>
        </w:tc>
        <w:tc>
          <w:tcPr>
            <w:tcW w:w="1134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lang w:eastAsia="ru-RU"/>
              </w:rPr>
            </w:pPr>
            <w:r w:rsidRPr="00091AEE">
              <w:rPr>
                <w:lang w:eastAsia="ru-RU"/>
              </w:rPr>
              <w:t>2 432</w:t>
            </w:r>
          </w:p>
        </w:tc>
        <w:tc>
          <w:tcPr>
            <w:tcW w:w="1276" w:type="dxa"/>
          </w:tcPr>
          <w:p w:rsidR="00091AEE" w:rsidRPr="00091AEE" w:rsidRDefault="00091AEE" w:rsidP="00091AEE">
            <w:pPr>
              <w:suppressAutoHyphens w:val="0"/>
              <w:jc w:val="center"/>
              <w:rPr>
                <w:b/>
                <w:lang w:eastAsia="ru-RU"/>
              </w:rPr>
            </w:pPr>
            <w:r w:rsidRPr="00091AEE">
              <w:rPr>
                <w:b/>
                <w:lang w:eastAsia="ru-RU"/>
              </w:rPr>
              <w:t>32460</w:t>
            </w:r>
          </w:p>
        </w:tc>
      </w:tr>
    </w:tbl>
    <w:p w:rsidR="00091AEE" w:rsidRPr="00091AEE" w:rsidRDefault="00091AEE" w:rsidP="00091AEE">
      <w:pPr>
        <w:suppressAutoHyphens w:val="0"/>
        <w:ind w:firstLine="708"/>
        <w:jc w:val="center"/>
        <w:rPr>
          <w:sz w:val="26"/>
          <w:szCs w:val="26"/>
          <w:lang w:eastAsia="ru-RU"/>
        </w:rPr>
      </w:pPr>
    </w:p>
    <w:p w:rsidR="00091AEE" w:rsidRPr="00091AEE" w:rsidRDefault="00091AEE" w:rsidP="00091AEE">
      <w:pPr>
        <w:suppressAutoHyphens w:val="0"/>
        <w:jc w:val="center"/>
        <w:rPr>
          <w:sz w:val="26"/>
          <w:szCs w:val="26"/>
          <w:lang w:eastAsia="ru-RU"/>
        </w:rPr>
      </w:pPr>
      <w:r w:rsidRPr="00091AEE">
        <w:rPr>
          <w:sz w:val="26"/>
          <w:szCs w:val="26"/>
          <w:lang w:eastAsia="ru-RU"/>
        </w:rPr>
        <w:t xml:space="preserve">Информация о проведении специальной оценки условий труда по отраслям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42"/>
        <w:gridCol w:w="2927"/>
        <w:gridCol w:w="2394"/>
      </w:tblGrid>
      <w:tr w:rsidR="00091AEE" w:rsidRPr="00091AEE" w:rsidTr="00091AEE">
        <w:tc>
          <w:tcPr>
            <w:tcW w:w="5242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927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 xml:space="preserve">Количество рабочих </w:t>
            </w:r>
            <w:proofErr w:type="gramStart"/>
            <w:r w:rsidRPr="00091AEE">
              <w:rPr>
                <w:lang w:eastAsia="ru-RU"/>
              </w:rPr>
              <w:t>мест</w:t>
            </w:r>
            <w:proofErr w:type="gramEnd"/>
            <w:r w:rsidRPr="00091AEE">
              <w:rPr>
                <w:lang w:eastAsia="ru-RU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2394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Из них в муниципальных бюджетных организациях</w:t>
            </w:r>
          </w:p>
        </w:tc>
      </w:tr>
      <w:tr w:rsidR="00091AEE" w:rsidRPr="00091AEE" w:rsidTr="00091AEE">
        <w:tc>
          <w:tcPr>
            <w:tcW w:w="5242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Сельское, лесное, рыбное хозяйства</w:t>
            </w:r>
          </w:p>
        </w:tc>
        <w:tc>
          <w:tcPr>
            <w:tcW w:w="2927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590</w:t>
            </w:r>
          </w:p>
        </w:tc>
        <w:tc>
          <w:tcPr>
            <w:tcW w:w="2394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091AEE" w:rsidRPr="00091AEE" w:rsidTr="00091AEE">
        <w:tc>
          <w:tcPr>
            <w:tcW w:w="5242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Обрабатывающее производство</w:t>
            </w:r>
          </w:p>
        </w:tc>
        <w:tc>
          <w:tcPr>
            <w:tcW w:w="2927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526</w:t>
            </w:r>
          </w:p>
        </w:tc>
        <w:tc>
          <w:tcPr>
            <w:tcW w:w="2394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091AEE" w:rsidRPr="00091AEE" w:rsidTr="00091AEE">
        <w:tc>
          <w:tcPr>
            <w:tcW w:w="5242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Производство газа, электроэнергии</w:t>
            </w:r>
          </w:p>
        </w:tc>
        <w:tc>
          <w:tcPr>
            <w:tcW w:w="2927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998</w:t>
            </w:r>
          </w:p>
        </w:tc>
        <w:tc>
          <w:tcPr>
            <w:tcW w:w="2394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091AEE" w:rsidRPr="00091AEE" w:rsidTr="00091AEE">
        <w:tc>
          <w:tcPr>
            <w:tcW w:w="5242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Строительство</w:t>
            </w:r>
          </w:p>
        </w:tc>
        <w:tc>
          <w:tcPr>
            <w:tcW w:w="2927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1271</w:t>
            </w:r>
          </w:p>
        </w:tc>
        <w:tc>
          <w:tcPr>
            <w:tcW w:w="2394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091AEE" w:rsidRPr="00091AEE" w:rsidTr="00091AEE">
        <w:tc>
          <w:tcPr>
            <w:tcW w:w="5242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Потребительская сфера, торговля</w:t>
            </w:r>
          </w:p>
        </w:tc>
        <w:tc>
          <w:tcPr>
            <w:tcW w:w="2927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674</w:t>
            </w:r>
          </w:p>
        </w:tc>
        <w:tc>
          <w:tcPr>
            <w:tcW w:w="2394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091AEE" w:rsidRPr="00091AEE" w:rsidTr="00091AEE">
        <w:tc>
          <w:tcPr>
            <w:tcW w:w="5242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Гостиницы и рестораны</w:t>
            </w:r>
          </w:p>
        </w:tc>
        <w:tc>
          <w:tcPr>
            <w:tcW w:w="2927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1266</w:t>
            </w:r>
          </w:p>
        </w:tc>
        <w:tc>
          <w:tcPr>
            <w:tcW w:w="2394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091AEE" w:rsidRPr="00091AEE" w:rsidTr="00091AEE">
        <w:tc>
          <w:tcPr>
            <w:tcW w:w="5242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Транспорт и связь</w:t>
            </w:r>
          </w:p>
        </w:tc>
        <w:tc>
          <w:tcPr>
            <w:tcW w:w="2927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1191</w:t>
            </w:r>
          </w:p>
        </w:tc>
        <w:tc>
          <w:tcPr>
            <w:tcW w:w="2394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091AEE" w:rsidRPr="00091AEE" w:rsidTr="00091AEE">
        <w:tc>
          <w:tcPr>
            <w:tcW w:w="5242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Образование</w:t>
            </w:r>
          </w:p>
        </w:tc>
        <w:tc>
          <w:tcPr>
            <w:tcW w:w="2927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3167</w:t>
            </w:r>
          </w:p>
        </w:tc>
        <w:tc>
          <w:tcPr>
            <w:tcW w:w="2394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1600</w:t>
            </w:r>
          </w:p>
        </w:tc>
      </w:tr>
      <w:tr w:rsidR="00091AEE" w:rsidRPr="00091AEE" w:rsidTr="00091AEE">
        <w:tc>
          <w:tcPr>
            <w:tcW w:w="5242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Здравоохранение  и предоставление социальных услуг (</w:t>
            </w:r>
            <w:proofErr w:type="spellStart"/>
            <w:r w:rsidRPr="00091AEE">
              <w:rPr>
                <w:lang w:eastAsia="ru-RU"/>
              </w:rPr>
              <w:t>санкур</w:t>
            </w:r>
            <w:proofErr w:type="spellEnd"/>
            <w:r w:rsidRPr="00091AEE">
              <w:rPr>
                <w:lang w:eastAsia="ru-RU"/>
              </w:rPr>
              <w:t>)</w:t>
            </w:r>
          </w:p>
        </w:tc>
        <w:tc>
          <w:tcPr>
            <w:tcW w:w="2927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8130</w:t>
            </w:r>
          </w:p>
        </w:tc>
        <w:tc>
          <w:tcPr>
            <w:tcW w:w="2394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1306</w:t>
            </w:r>
          </w:p>
        </w:tc>
      </w:tr>
      <w:tr w:rsidR="00091AEE" w:rsidRPr="00091AEE" w:rsidTr="00091AEE">
        <w:tc>
          <w:tcPr>
            <w:tcW w:w="5242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ЖКХ и др. услуги</w:t>
            </w:r>
          </w:p>
        </w:tc>
        <w:tc>
          <w:tcPr>
            <w:tcW w:w="2927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1034</w:t>
            </w:r>
          </w:p>
        </w:tc>
        <w:tc>
          <w:tcPr>
            <w:tcW w:w="2394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630 (культура)</w:t>
            </w:r>
          </w:p>
        </w:tc>
      </w:tr>
      <w:tr w:rsidR="00091AEE" w:rsidRPr="00091AEE" w:rsidTr="00091AEE">
        <w:tc>
          <w:tcPr>
            <w:tcW w:w="5242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lastRenderedPageBreak/>
              <w:t>Финансовая деятельность</w:t>
            </w:r>
          </w:p>
        </w:tc>
        <w:tc>
          <w:tcPr>
            <w:tcW w:w="2927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38</w:t>
            </w:r>
          </w:p>
        </w:tc>
        <w:tc>
          <w:tcPr>
            <w:tcW w:w="2394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091AEE" w:rsidRPr="00091AEE" w:rsidTr="00091AEE">
        <w:tc>
          <w:tcPr>
            <w:tcW w:w="5242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Операции с недвижимым имуществом</w:t>
            </w:r>
          </w:p>
        </w:tc>
        <w:tc>
          <w:tcPr>
            <w:tcW w:w="2927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409</w:t>
            </w:r>
          </w:p>
        </w:tc>
        <w:tc>
          <w:tcPr>
            <w:tcW w:w="2394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091AEE" w:rsidRPr="00091AEE" w:rsidTr="00091AEE">
        <w:tc>
          <w:tcPr>
            <w:tcW w:w="5242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091AEE">
              <w:rPr>
                <w:lang w:eastAsia="ru-RU"/>
              </w:rPr>
              <w:t>Гос</w:t>
            </w:r>
            <w:proofErr w:type="gramStart"/>
            <w:r w:rsidRPr="00091AEE">
              <w:rPr>
                <w:lang w:eastAsia="ru-RU"/>
              </w:rPr>
              <w:t>.у</w:t>
            </w:r>
            <w:proofErr w:type="gramEnd"/>
            <w:r w:rsidRPr="00091AEE">
              <w:rPr>
                <w:lang w:eastAsia="ru-RU"/>
              </w:rPr>
              <w:t>правление</w:t>
            </w:r>
            <w:proofErr w:type="spellEnd"/>
            <w:r w:rsidRPr="00091AEE">
              <w:rPr>
                <w:lang w:eastAsia="ru-RU"/>
              </w:rPr>
              <w:t xml:space="preserve"> и обеспечение военной безопасности</w:t>
            </w:r>
          </w:p>
        </w:tc>
        <w:tc>
          <w:tcPr>
            <w:tcW w:w="2927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534</w:t>
            </w:r>
          </w:p>
        </w:tc>
        <w:tc>
          <w:tcPr>
            <w:tcW w:w="2394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367 (администрация)</w:t>
            </w:r>
          </w:p>
        </w:tc>
      </w:tr>
      <w:tr w:rsidR="00091AEE" w:rsidRPr="00091AEE" w:rsidTr="00091AEE">
        <w:tc>
          <w:tcPr>
            <w:tcW w:w="5242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прочие</w:t>
            </w:r>
          </w:p>
        </w:tc>
        <w:tc>
          <w:tcPr>
            <w:tcW w:w="2927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110</w:t>
            </w:r>
          </w:p>
        </w:tc>
        <w:tc>
          <w:tcPr>
            <w:tcW w:w="2394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091AEE" w:rsidRPr="00091AEE" w:rsidTr="00091AEE">
        <w:trPr>
          <w:trHeight w:val="86"/>
        </w:trPr>
        <w:tc>
          <w:tcPr>
            <w:tcW w:w="5242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ИТОГО:</w:t>
            </w:r>
          </w:p>
        </w:tc>
        <w:tc>
          <w:tcPr>
            <w:tcW w:w="2927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  <w:r w:rsidRPr="00091AEE">
              <w:rPr>
                <w:lang w:eastAsia="ru-RU"/>
              </w:rPr>
              <w:t>19 828</w:t>
            </w:r>
          </w:p>
        </w:tc>
        <w:tc>
          <w:tcPr>
            <w:tcW w:w="2394" w:type="dxa"/>
          </w:tcPr>
          <w:p w:rsidR="00091AEE" w:rsidRPr="00091AEE" w:rsidRDefault="00091AEE" w:rsidP="00091AEE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091AEE" w:rsidRDefault="00091AEE" w:rsidP="00CB751B">
      <w:pPr>
        <w:widowControl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Выступили:</w:t>
      </w:r>
    </w:p>
    <w:p w:rsidR="00091AEE" w:rsidRDefault="00091AEE" w:rsidP="00CB751B">
      <w:pPr>
        <w:widowControl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Л.Г. Мурашова: в докладе представлена информация по состоянию на 01.01.2017, хотелось бы видеть ситуацию на текущую дату. Прошу учесть данное замечание при подготовке докладов.</w:t>
      </w:r>
    </w:p>
    <w:p w:rsidR="00A403BF" w:rsidRPr="00CB751B" w:rsidRDefault="00A403BF" w:rsidP="00CB751B">
      <w:pPr>
        <w:widowControl w:val="0"/>
        <w:ind w:firstLine="426"/>
        <w:jc w:val="both"/>
        <w:rPr>
          <w:sz w:val="26"/>
          <w:szCs w:val="26"/>
        </w:rPr>
      </w:pPr>
      <w:r w:rsidRPr="00CB751B">
        <w:rPr>
          <w:sz w:val="26"/>
          <w:szCs w:val="26"/>
        </w:rPr>
        <w:t xml:space="preserve">Заслушав и обсудив информацию </w:t>
      </w:r>
      <w:bookmarkStart w:id="1" w:name="_GoBack"/>
      <w:bookmarkEnd w:id="1"/>
      <w:r w:rsidR="00DF754D">
        <w:rPr>
          <w:sz w:val="26"/>
          <w:szCs w:val="26"/>
        </w:rPr>
        <w:t>главного</w:t>
      </w:r>
      <w:r w:rsidR="00DF754D" w:rsidRPr="00DF754D">
        <w:rPr>
          <w:sz w:val="26"/>
          <w:szCs w:val="26"/>
        </w:rPr>
        <w:t xml:space="preserve"> специалист</w:t>
      </w:r>
      <w:r w:rsidR="00DF754D">
        <w:rPr>
          <w:sz w:val="26"/>
          <w:szCs w:val="26"/>
        </w:rPr>
        <w:t>а</w:t>
      </w:r>
      <w:r w:rsidR="00DF754D" w:rsidRPr="00DF754D">
        <w:rPr>
          <w:sz w:val="26"/>
          <w:szCs w:val="26"/>
        </w:rPr>
        <w:t xml:space="preserve"> отдела трудовых отношений, охраны труда и взаимодействия с работодателями государственного казенного учреждения Краснодарского края «Центр занятости населения города Анапа» </w:t>
      </w:r>
      <w:r w:rsidR="00DF754D">
        <w:rPr>
          <w:sz w:val="26"/>
          <w:szCs w:val="26"/>
        </w:rPr>
        <w:t xml:space="preserve">А.Л. </w:t>
      </w:r>
      <w:proofErr w:type="spellStart"/>
      <w:r w:rsidR="00DF754D">
        <w:rPr>
          <w:sz w:val="26"/>
          <w:szCs w:val="26"/>
        </w:rPr>
        <w:t>Виль</w:t>
      </w:r>
      <w:proofErr w:type="spellEnd"/>
      <w:r w:rsidR="00CB751B" w:rsidRPr="00CB751B">
        <w:rPr>
          <w:sz w:val="26"/>
          <w:szCs w:val="26"/>
        </w:rPr>
        <w:t xml:space="preserve"> </w:t>
      </w:r>
      <w:r w:rsidRPr="00CB751B">
        <w:rPr>
          <w:sz w:val="26"/>
          <w:szCs w:val="26"/>
        </w:rPr>
        <w:t>территориальная трехсторонняя комиссия РЕШИЛА:</w:t>
      </w:r>
    </w:p>
    <w:p w:rsidR="00091AEE" w:rsidRPr="00091AEE" w:rsidRDefault="00091AEE" w:rsidP="00091AEE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091AEE">
        <w:rPr>
          <w:sz w:val="26"/>
          <w:szCs w:val="26"/>
          <w:lang w:eastAsia="ru-RU"/>
        </w:rPr>
        <w:t>1.</w:t>
      </w:r>
      <w:r w:rsidRPr="00091AEE">
        <w:rPr>
          <w:sz w:val="26"/>
          <w:szCs w:val="26"/>
          <w:lang w:eastAsia="ru-RU"/>
        </w:rPr>
        <w:tab/>
        <w:t>Информацию о ходе проведения специальной оценки условий труда в организациях муниципальных образований и принятии мер по активизации работы в этом направлении принять к сведению.</w:t>
      </w:r>
    </w:p>
    <w:p w:rsidR="006A0075" w:rsidRDefault="00091AEE" w:rsidP="00091AEE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091AEE">
        <w:rPr>
          <w:sz w:val="26"/>
          <w:szCs w:val="26"/>
          <w:lang w:eastAsia="ru-RU"/>
        </w:rPr>
        <w:t>2.</w:t>
      </w:r>
      <w:r w:rsidRPr="00091AEE">
        <w:rPr>
          <w:sz w:val="26"/>
          <w:szCs w:val="26"/>
          <w:lang w:eastAsia="ru-RU"/>
        </w:rPr>
        <w:tab/>
        <w:t>Рекомендовать председателям профсоюзных организаций осуществлять контроль о ходе проведения специальной оценки условий труда в организации.</w:t>
      </w:r>
    </w:p>
    <w:p w:rsidR="00091AEE" w:rsidRPr="00CB751B" w:rsidRDefault="00091AEE" w:rsidP="00091AEE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686"/>
        <w:gridCol w:w="3402"/>
      </w:tblGrid>
      <w:tr w:rsidR="00784F50" w:rsidRPr="00E548AC" w:rsidTr="00671075">
        <w:tc>
          <w:tcPr>
            <w:tcW w:w="3118" w:type="dxa"/>
          </w:tcPr>
          <w:p w:rsidR="00784F50" w:rsidRPr="00E548AC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E548AC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E548AC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E548AC" w:rsidRDefault="00784F50" w:rsidP="006A0075">
            <w:pPr>
              <w:ind w:firstLine="33"/>
              <w:jc w:val="right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    </w:t>
            </w:r>
            <w:r w:rsidR="006A0075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686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E548AC" w:rsidRDefault="00784F50" w:rsidP="00494474">
            <w:pPr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E548AC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E548AC" w:rsidRDefault="00B54D69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Т.П. Залесская</w:t>
            </w:r>
          </w:p>
        </w:tc>
        <w:tc>
          <w:tcPr>
            <w:tcW w:w="3402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курорта Анапа»</w:t>
            </w: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</w:t>
            </w:r>
          </w:p>
          <w:p w:rsidR="00784F50" w:rsidRPr="00E548AC" w:rsidRDefault="00494474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="006710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Дмитров</w:t>
            </w:r>
          </w:p>
        </w:tc>
      </w:tr>
    </w:tbl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CB751B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6472F"/>
    <w:rsid w:val="00072FF8"/>
    <w:rsid w:val="00087CF3"/>
    <w:rsid w:val="000900B7"/>
    <w:rsid w:val="00091AEE"/>
    <w:rsid w:val="00117045"/>
    <w:rsid w:val="001A1F51"/>
    <w:rsid w:val="001B60D3"/>
    <w:rsid w:val="001C2504"/>
    <w:rsid w:val="00212007"/>
    <w:rsid w:val="002334AF"/>
    <w:rsid w:val="00234ACF"/>
    <w:rsid w:val="002D2C7F"/>
    <w:rsid w:val="0030030B"/>
    <w:rsid w:val="00304021"/>
    <w:rsid w:val="003108C1"/>
    <w:rsid w:val="00313BA3"/>
    <w:rsid w:val="00395D8E"/>
    <w:rsid w:val="00404E0A"/>
    <w:rsid w:val="00433484"/>
    <w:rsid w:val="00470ACB"/>
    <w:rsid w:val="00494474"/>
    <w:rsid w:val="004B7393"/>
    <w:rsid w:val="004F31A4"/>
    <w:rsid w:val="005002F2"/>
    <w:rsid w:val="00517F8B"/>
    <w:rsid w:val="0053159A"/>
    <w:rsid w:val="005A5BFC"/>
    <w:rsid w:val="0066068F"/>
    <w:rsid w:val="00671075"/>
    <w:rsid w:val="00675699"/>
    <w:rsid w:val="00683D5D"/>
    <w:rsid w:val="006A0075"/>
    <w:rsid w:val="00701104"/>
    <w:rsid w:val="00717FC1"/>
    <w:rsid w:val="00784F50"/>
    <w:rsid w:val="007A39DD"/>
    <w:rsid w:val="007C243D"/>
    <w:rsid w:val="00811391"/>
    <w:rsid w:val="0096087E"/>
    <w:rsid w:val="009C7881"/>
    <w:rsid w:val="00A403BF"/>
    <w:rsid w:val="00B176A3"/>
    <w:rsid w:val="00B31ACE"/>
    <w:rsid w:val="00B54D69"/>
    <w:rsid w:val="00B625B7"/>
    <w:rsid w:val="00B71EB3"/>
    <w:rsid w:val="00BB43C7"/>
    <w:rsid w:val="00C11393"/>
    <w:rsid w:val="00C3138E"/>
    <w:rsid w:val="00C3190F"/>
    <w:rsid w:val="00C34ED4"/>
    <w:rsid w:val="00C97501"/>
    <w:rsid w:val="00CB26E2"/>
    <w:rsid w:val="00CB751B"/>
    <w:rsid w:val="00CE65C8"/>
    <w:rsid w:val="00D03BE6"/>
    <w:rsid w:val="00D97AE4"/>
    <w:rsid w:val="00DF20D4"/>
    <w:rsid w:val="00DF754D"/>
    <w:rsid w:val="00E12F5E"/>
    <w:rsid w:val="00E15A5D"/>
    <w:rsid w:val="00E225E0"/>
    <w:rsid w:val="00E47B83"/>
    <w:rsid w:val="00E548AC"/>
    <w:rsid w:val="00E603A7"/>
    <w:rsid w:val="00F35A61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091A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9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091A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9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452676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6F22-4D49-4A2D-A5B1-E4E100EC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49</cp:revision>
  <cp:lastPrinted>2016-03-30T11:44:00Z</cp:lastPrinted>
  <dcterms:created xsi:type="dcterms:W3CDTF">2010-12-28T05:15:00Z</dcterms:created>
  <dcterms:modified xsi:type="dcterms:W3CDTF">2017-07-07T09:54:00Z</dcterms:modified>
</cp:coreProperties>
</file>